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C9C58" w14:textId="056B79B1" w:rsidR="00872156" w:rsidRDefault="007D385C" w:rsidP="00872156">
      <w:pPr>
        <w:pStyle w:val="Otsikko"/>
        <w:spacing w:before="120"/>
        <w:jc w:val="both"/>
      </w:pPr>
      <w:bookmarkStart w:id="0" w:name="_GoBack"/>
      <w:bookmarkEnd w:id="0"/>
      <w:r>
        <w:t>Rautatieyrityksen toimiluvan hakeminen</w:t>
      </w:r>
    </w:p>
    <w:p w14:paraId="5FD6B522" w14:textId="77777777" w:rsidR="00872156" w:rsidRPr="00872156" w:rsidRDefault="00327DBB" w:rsidP="00327DBB">
      <w:pPr>
        <w:pStyle w:val="Otsikko2"/>
        <w:numPr>
          <w:ilvl w:val="1"/>
          <w:numId w:val="0"/>
        </w:numPr>
        <w:ind w:left="799" w:hanging="799"/>
        <w:rPr>
          <w:sz w:val="22"/>
          <w:szCs w:val="22"/>
        </w:rPr>
      </w:pPr>
      <w:r w:rsidRPr="00327DBB">
        <w:rPr>
          <w:sz w:val="22"/>
          <w:szCs w:val="22"/>
        </w:rPr>
        <w:t>Määräyksen tausta ja säädösperusta</w:t>
      </w:r>
    </w:p>
    <w:p w14:paraId="0CC2A3A1" w14:textId="3D3661FD" w:rsidR="00DD44F6" w:rsidRDefault="007D385C" w:rsidP="00DD44F6">
      <w:pPr>
        <w:numPr>
          <w:ilvl w:val="0"/>
          <w:numId w:val="23"/>
        </w:numPr>
        <w:spacing w:after="0" w:line="240" w:lineRule="auto"/>
        <w:jc w:val="both"/>
        <w:rPr>
          <w:szCs w:val="20"/>
        </w:rPr>
      </w:pPr>
      <w:r>
        <w:rPr>
          <w:szCs w:val="20"/>
        </w:rPr>
        <w:t>Liikenteen palveluista annetun lain (</w:t>
      </w:r>
      <w:r w:rsidRPr="00032676">
        <w:rPr>
          <w:szCs w:val="20"/>
        </w:rPr>
        <w:t>320/</w:t>
      </w:r>
      <w:proofErr w:type="gramStart"/>
      <w:r w:rsidRPr="00032676">
        <w:rPr>
          <w:szCs w:val="20"/>
        </w:rPr>
        <w:t>2017</w:t>
      </w:r>
      <w:r>
        <w:rPr>
          <w:szCs w:val="20"/>
        </w:rPr>
        <w:t>)(</w:t>
      </w:r>
      <w:proofErr w:type="gramEnd"/>
      <w:r w:rsidR="00AE2C82">
        <w:rPr>
          <w:szCs w:val="20"/>
        </w:rPr>
        <w:t xml:space="preserve">jäljempänä </w:t>
      </w:r>
      <w:r w:rsidRPr="00AE2C82">
        <w:rPr>
          <w:i/>
          <w:szCs w:val="20"/>
        </w:rPr>
        <w:t>liikennepalvelulaki</w:t>
      </w:r>
      <w:r>
        <w:rPr>
          <w:szCs w:val="20"/>
        </w:rPr>
        <w:t xml:space="preserve">) II vaiheessa rautatieyrityksen toimiluvan myöntäminen siirrettiin liikenne- ja viestintäministeriöltä Liikenteen turvallisuusviraston tehtäväksi. </w:t>
      </w:r>
      <w:r w:rsidR="00DD44F6" w:rsidRPr="008318EA">
        <w:rPr>
          <w:szCs w:val="20"/>
        </w:rPr>
        <w:t>Liikennepalvelulai</w:t>
      </w:r>
      <w:r w:rsidR="00DD44F6">
        <w:rPr>
          <w:szCs w:val="20"/>
        </w:rPr>
        <w:t xml:space="preserve">ssa säädettiin, että Liikenteen turvallisuusvirasto voi antaa tarkemmat määräykset rautatieyrityksen toimilupaa haettaessa esitettävistä selvityksistä. </w:t>
      </w:r>
    </w:p>
    <w:p w14:paraId="27DCC70D" w14:textId="6BC72C68" w:rsidR="00DD44F6" w:rsidRDefault="00DD44F6" w:rsidP="00DD44F6">
      <w:pPr>
        <w:numPr>
          <w:ilvl w:val="0"/>
          <w:numId w:val="23"/>
        </w:numPr>
        <w:spacing w:after="0" w:line="240" w:lineRule="auto"/>
        <w:jc w:val="both"/>
        <w:rPr>
          <w:szCs w:val="20"/>
        </w:rPr>
      </w:pPr>
      <w:r>
        <w:rPr>
          <w:szCs w:val="20"/>
        </w:rPr>
        <w:t xml:space="preserve">Liikenteen turvallisuusvirasto antoi rautatieyrityksen toimilupaa haettaessa esitettävistä selvityksistä määräyksen </w:t>
      </w:r>
      <w:r w:rsidRPr="008318EA">
        <w:rPr>
          <w:szCs w:val="20"/>
        </w:rPr>
        <w:t>(TRAFI/366284/03.04.02.00/2017), joka tuli voimaan 1.7.2018.</w:t>
      </w:r>
    </w:p>
    <w:p w14:paraId="185217F0" w14:textId="2432964F" w:rsidR="00DD44F6" w:rsidRPr="0076744F" w:rsidRDefault="001A6B24" w:rsidP="0076744F">
      <w:pPr>
        <w:numPr>
          <w:ilvl w:val="0"/>
          <w:numId w:val="23"/>
        </w:numPr>
        <w:spacing w:after="0" w:line="240" w:lineRule="auto"/>
        <w:jc w:val="both"/>
        <w:rPr>
          <w:szCs w:val="20"/>
        </w:rPr>
      </w:pPr>
      <w:r w:rsidRPr="0076744F">
        <w:rPr>
          <w:szCs w:val="20"/>
        </w:rPr>
        <w:t xml:space="preserve">Liikenteen turvallisuusviraston toiminnan </w:t>
      </w:r>
      <w:r w:rsidR="0076744F" w:rsidRPr="0076744F">
        <w:rPr>
          <w:szCs w:val="20"/>
        </w:rPr>
        <w:t>päätyttyä</w:t>
      </w:r>
      <w:r w:rsidRPr="0076744F">
        <w:rPr>
          <w:szCs w:val="20"/>
        </w:rPr>
        <w:t xml:space="preserve"> liikennepalvelulaissa säädetty toimivalta myöntää rautatieyrityksen toimilupa </w:t>
      </w:r>
      <w:r w:rsidR="0076744F" w:rsidRPr="0076744F">
        <w:rPr>
          <w:szCs w:val="20"/>
        </w:rPr>
        <w:t xml:space="preserve">tuli </w:t>
      </w:r>
      <w:r w:rsidRPr="0076744F">
        <w:rPr>
          <w:szCs w:val="20"/>
        </w:rPr>
        <w:t>1.1.2019 toimintansa aloittanee</w:t>
      </w:r>
      <w:r w:rsidR="0076744F" w:rsidRPr="0076744F">
        <w:rPr>
          <w:szCs w:val="20"/>
        </w:rPr>
        <w:t xml:space="preserve">n </w:t>
      </w:r>
      <w:r w:rsidRPr="0076744F">
        <w:rPr>
          <w:szCs w:val="20"/>
        </w:rPr>
        <w:t>Liikenne- ja viestintävirasto</w:t>
      </w:r>
      <w:r w:rsidR="0076744F" w:rsidRPr="0076744F">
        <w:rPr>
          <w:szCs w:val="20"/>
        </w:rPr>
        <w:t>n tehtäväksi</w:t>
      </w:r>
      <w:r w:rsidRPr="0076744F">
        <w:rPr>
          <w:szCs w:val="20"/>
        </w:rPr>
        <w:t xml:space="preserve">. </w:t>
      </w:r>
      <w:r w:rsidR="00E70D98" w:rsidRPr="0076744F">
        <w:rPr>
          <w:szCs w:val="20"/>
        </w:rPr>
        <w:t xml:space="preserve">Liikenne- ja viestintävirasto perustettiin </w:t>
      </w:r>
      <w:r w:rsidR="00E70D98">
        <w:t xml:space="preserve">Liikenne- ja viestintävirastosta annetulla lailla (935/2018). </w:t>
      </w:r>
      <w:r w:rsidR="00DD44F6" w:rsidRPr="0076744F">
        <w:rPr>
          <w:szCs w:val="20"/>
        </w:rPr>
        <w:t>Nykyisin voimassaolevan l</w:t>
      </w:r>
      <w:r w:rsidR="007D385C" w:rsidRPr="0076744F">
        <w:rPr>
          <w:szCs w:val="20"/>
        </w:rPr>
        <w:t xml:space="preserve">iikennepalvelulain mukaan </w:t>
      </w:r>
      <w:r w:rsidR="00DD44F6" w:rsidRPr="0076744F">
        <w:rPr>
          <w:szCs w:val="20"/>
        </w:rPr>
        <w:t>Liikenne- ja viestintävirasto</w:t>
      </w:r>
      <w:r w:rsidR="007D385C" w:rsidRPr="0076744F">
        <w:rPr>
          <w:szCs w:val="20"/>
        </w:rPr>
        <w:t xml:space="preserve"> voi antaa tarkemmat määräykset rautatieyrityksen toimilupaa haettaessa esitettävistä selvityksistä.</w:t>
      </w:r>
    </w:p>
    <w:p w14:paraId="1C062C42" w14:textId="4E78C5F3" w:rsidR="00F312E8" w:rsidRPr="000A4088" w:rsidRDefault="00F312E8" w:rsidP="00F312E8">
      <w:pPr>
        <w:pStyle w:val="Luettelokappale"/>
        <w:numPr>
          <w:ilvl w:val="0"/>
          <w:numId w:val="23"/>
        </w:numPr>
        <w:jc w:val="both"/>
        <w:rPr>
          <w:szCs w:val="20"/>
        </w:rPr>
      </w:pPr>
      <w:r w:rsidRPr="000A4088">
        <w:rPr>
          <w:szCs w:val="20"/>
        </w:rPr>
        <w:t xml:space="preserve">Liikenne- ja viestintäviraston on tarkoitus tehdä määräykseen joitakin toimiluvan hakijan taustan selvittämiseksi tarpeellisiksi havaittuja tarkennuksia. </w:t>
      </w:r>
      <w:r w:rsidR="00624ADF" w:rsidRPr="000A4088">
        <w:rPr>
          <w:szCs w:val="20"/>
        </w:rPr>
        <w:t>Lisäksi on tarkoitus mukauttaa määräys vastaamaan viranomaisten välisessä yhteistyössä tarvittavia menettelyjä. T</w:t>
      </w:r>
      <w:r w:rsidRPr="000A4088">
        <w:rPr>
          <w:szCs w:val="20"/>
          <w:lang w:eastAsia="fi-FI"/>
        </w:rPr>
        <w:t xml:space="preserve">oimilupaa hakiessa käytettävä Liikenne-ja viestintäviraston verkkosivuilla julkaistu hakulomake päivitetään </w:t>
      </w:r>
      <w:r w:rsidR="00624ADF" w:rsidRPr="000A4088">
        <w:rPr>
          <w:szCs w:val="20"/>
          <w:lang w:eastAsia="fi-FI"/>
        </w:rPr>
        <w:t xml:space="preserve">myös </w:t>
      </w:r>
      <w:r w:rsidRPr="000A4088">
        <w:rPr>
          <w:szCs w:val="20"/>
          <w:lang w:eastAsia="fi-FI"/>
        </w:rPr>
        <w:t xml:space="preserve">vastaamaan määräykseen tehtäviä tarkennuksia. </w:t>
      </w:r>
    </w:p>
    <w:p w14:paraId="035D37AF" w14:textId="6BAE422F" w:rsidR="00994396" w:rsidRPr="00160513" w:rsidRDefault="007714E9" w:rsidP="00160513">
      <w:pPr>
        <w:pStyle w:val="Luettelokappale"/>
        <w:numPr>
          <w:ilvl w:val="0"/>
          <w:numId w:val="23"/>
        </w:numPr>
        <w:jc w:val="both"/>
        <w:rPr>
          <w:szCs w:val="20"/>
        </w:rPr>
      </w:pPr>
      <w:r>
        <w:rPr>
          <w:szCs w:val="20"/>
        </w:rPr>
        <w:t xml:space="preserve">Samassa yhteydessä </w:t>
      </w:r>
      <w:r w:rsidR="00160513" w:rsidRPr="00160513">
        <w:rPr>
          <w:szCs w:val="20"/>
        </w:rPr>
        <w:t>huomioidaan liikennepalvelulakiin III vaiheessa (371/2019) 1.4.2019 voimaan tullut uusi pykälänumerointi.</w:t>
      </w:r>
      <w:r w:rsidR="00160513" w:rsidRPr="00160513">
        <w:t xml:space="preserve"> </w:t>
      </w:r>
    </w:p>
    <w:p w14:paraId="33359076" w14:textId="29322F94" w:rsidR="0076744F" w:rsidRDefault="00D17BA9" w:rsidP="0076744F">
      <w:pPr>
        <w:numPr>
          <w:ilvl w:val="0"/>
          <w:numId w:val="23"/>
        </w:numPr>
        <w:spacing w:after="200" w:line="276" w:lineRule="auto"/>
        <w:jc w:val="both"/>
      </w:pPr>
      <w:r w:rsidRPr="00C00E6F">
        <w:t>Määrä</w:t>
      </w:r>
      <w:r w:rsidR="00414725" w:rsidRPr="00C00E6F">
        <w:t>y</w:t>
      </w:r>
      <w:r w:rsidR="00C00E6F" w:rsidRPr="00C00E6F">
        <w:t xml:space="preserve">ksen on tarkoitus tulla </w:t>
      </w:r>
      <w:r w:rsidRPr="00C00E6F">
        <w:t xml:space="preserve">voimaan </w:t>
      </w:r>
      <w:r w:rsidR="001B1CAD">
        <w:t>13</w:t>
      </w:r>
      <w:r w:rsidR="00500E06" w:rsidRPr="00C00E6F">
        <w:t>.</w:t>
      </w:r>
      <w:r w:rsidR="00321916" w:rsidRPr="00C00E6F">
        <w:t>3</w:t>
      </w:r>
      <w:r w:rsidR="00500E06" w:rsidRPr="00C00E6F">
        <w:t>.</w:t>
      </w:r>
      <w:r w:rsidRPr="00C00E6F">
        <w:t>20</w:t>
      </w:r>
      <w:r w:rsidR="00372550" w:rsidRPr="00C00E6F">
        <w:t>20</w:t>
      </w:r>
      <w:r w:rsidRPr="00C00E6F">
        <w:t xml:space="preserve">. </w:t>
      </w:r>
      <w:r w:rsidR="00257885">
        <w:t xml:space="preserve">Määräyksellä kumotaan määräys Rautatieyrityksen toimiluvan hakeminen </w:t>
      </w:r>
      <w:r w:rsidR="00257885" w:rsidRPr="008318EA">
        <w:rPr>
          <w:szCs w:val="20"/>
        </w:rPr>
        <w:t>(TRAFI/366284/03.04.02.00/2017)</w:t>
      </w:r>
      <w:r w:rsidR="00257885">
        <w:rPr>
          <w:szCs w:val="20"/>
        </w:rPr>
        <w:t>.</w:t>
      </w:r>
      <w:r w:rsidR="00257885">
        <w:t xml:space="preserve"> </w:t>
      </w:r>
    </w:p>
    <w:p w14:paraId="482CAF6D" w14:textId="6B8BEB13" w:rsidR="00872156" w:rsidRDefault="00327DBB" w:rsidP="00327DBB">
      <w:pPr>
        <w:pStyle w:val="Otsikko2"/>
        <w:numPr>
          <w:ilvl w:val="1"/>
          <w:numId w:val="0"/>
        </w:numPr>
        <w:ind w:left="799" w:hanging="799"/>
        <w:rPr>
          <w:sz w:val="22"/>
          <w:szCs w:val="22"/>
        </w:rPr>
      </w:pPr>
      <w:r w:rsidRPr="00327DBB">
        <w:rPr>
          <w:sz w:val="22"/>
          <w:szCs w:val="22"/>
        </w:rPr>
        <w:t>Määräyksen valmistelu</w:t>
      </w:r>
    </w:p>
    <w:p w14:paraId="412061E4" w14:textId="2C6F3F93" w:rsidR="007D385C" w:rsidRPr="00CA7E18" w:rsidRDefault="007D385C" w:rsidP="00414725">
      <w:pPr>
        <w:numPr>
          <w:ilvl w:val="0"/>
          <w:numId w:val="23"/>
        </w:numPr>
        <w:spacing w:after="200" w:line="276" w:lineRule="auto"/>
        <w:jc w:val="both"/>
      </w:pPr>
      <w:r w:rsidRPr="00CA7E18">
        <w:t>Määräys on valmisteltu Liiken</w:t>
      </w:r>
      <w:r>
        <w:t>ne- ja viestintä</w:t>
      </w:r>
      <w:r w:rsidRPr="00CA7E18">
        <w:t xml:space="preserve">virastossa virkatyönä. </w:t>
      </w:r>
      <w:r>
        <w:t xml:space="preserve">Asiassa tehtiin </w:t>
      </w:r>
      <w:r w:rsidR="00414725">
        <w:t xml:space="preserve">20.6.2019 </w:t>
      </w:r>
      <w:r>
        <w:t>määräyshankepäätös</w:t>
      </w:r>
      <w:r w:rsidR="00414725">
        <w:t xml:space="preserve">, joka </w:t>
      </w:r>
      <w:r>
        <w:t xml:space="preserve">julkaistiin </w:t>
      </w:r>
      <w:r w:rsidRPr="00CA7E18">
        <w:t>virasto</w:t>
      </w:r>
      <w:r>
        <w:t>n sivuilla</w:t>
      </w:r>
      <w:r w:rsidR="00CC3BEC">
        <w:t xml:space="preserve"> 25.6</w:t>
      </w:r>
      <w:r>
        <w:t>.2019.</w:t>
      </w:r>
    </w:p>
    <w:p w14:paraId="125839CE" w14:textId="4ED99A9C" w:rsidR="007D385C" w:rsidRPr="0007236D" w:rsidRDefault="007D385C" w:rsidP="00164FF8">
      <w:pPr>
        <w:numPr>
          <w:ilvl w:val="0"/>
          <w:numId w:val="23"/>
        </w:numPr>
        <w:spacing w:after="200" w:line="276" w:lineRule="auto"/>
        <w:jc w:val="both"/>
        <w:rPr>
          <w:strike/>
        </w:rPr>
      </w:pPr>
      <w:r w:rsidRPr="0007236D">
        <w:t xml:space="preserve">Määräys on ollut </w:t>
      </w:r>
      <w:r w:rsidR="00567BD1">
        <w:t xml:space="preserve">virastossa </w:t>
      </w:r>
      <w:r w:rsidRPr="0007236D">
        <w:t xml:space="preserve">sisäisellä lausuntokierroksella </w:t>
      </w:r>
      <w:r w:rsidR="00D746C9" w:rsidRPr="0007236D">
        <w:t>5</w:t>
      </w:r>
      <w:r w:rsidRPr="0007236D">
        <w:t>.-</w:t>
      </w:r>
      <w:r w:rsidR="00500E06" w:rsidRPr="0007236D">
        <w:t>1</w:t>
      </w:r>
      <w:r w:rsidR="00D746C9" w:rsidRPr="0007236D">
        <w:t>2</w:t>
      </w:r>
      <w:r w:rsidRPr="0007236D">
        <w:t>.</w:t>
      </w:r>
      <w:r w:rsidR="00500E06" w:rsidRPr="0007236D">
        <w:t>11</w:t>
      </w:r>
      <w:r w:rsidRPr="0007236D">
        <w:t xml:space="preserve">.2019. </w:t>
      </w:r>
    </w:p>
    <w:p w14:paraId="6563875F" w14:textId="3039099F" w:rsidR="007539AE" w:rsidRPr="00567BD1" w:rsidRDefault="007D385C" w:rsidP="0026301B">
      <w:pPr>
        <w:numPr>
          <w:ilvl w:val="0"/>
          <w:numId w:val="23"/>
        </w:numPr>
        <w:spacing w:after="200" w:line="276" w:lineRule="auto"/>
        <w:jc w:val="both"/>
        <w:rPr>
          <w:strike/>
        </w:rPr>
      </w:pPr>
      <w:r w:rsidRPr="00567BD1">
        <w:t xml:space="preserve">Määräys </w:t>
      </w:r>
      <w:r w:rsidR="00644C04">
        <w:t xml:space="preserve">on ollut </w:t>
      </w:r>
      <w:r w:rsidRPr="00567BD1">
        <w:t>ulkoisell</w:t>
      </w:r>
      <w:r w:rsidR="00644C04">
        <w:t>a</w:t>
      </w:r>
      <w:r w:rsidRPr="00567BD1">
        <w:t xml:space="preserve"> lausuntokierroksell</w:t>
      </w:r>
      <w:r w:rsidR="00644C04">
        <w:t>a 22.11.2019-</w:t>
      </w:r>
      <w:r w:rsidR="002C74C1">
        <w:t>3</w:t>
      </w:r>
      <w:r w:rsidR="00567BD1" w:rsidRPr="00567BD1">
        <w:t>.1.</w:t>
      </w:r>
      <w:r w:rsidRPr="00567BD1">
        <w:t>20</w:t>
      </w:r>
      <w:r w:rsidR="00A630B2" w:rsidRPr="00567BD1">
        <w:t>20</w:t>
      </w:r>
      <w:r w:rsidRPr="00567BD1">
        <w:t>.</w:t>
      </w:r>
    </w:p>
    <w:p w14:paraId="0AC6252C" w14:textId="25BE3651" w:rsidR="00567BD1" w:rsidRDefault="007539AE" w:rsidP="00567BD1">
      <w:pPr>
        <w:pStyle w:val="Luettelokappale"/>
        <w:numPr>
          <w:ilvl w:val="0"/>
          <w:numId w:val="23"/>
        </w:numPr>
      </w:pPr>
      <w:r>
        <w:t>Määräyksestä tiedotetaan rautatieliikenteen sidosryhmiä vielä erillisellä uutisella määräyksen valmistuttua.</w:t>
      </w:r>
      <w:r w:rsidR="007D385C" w:rsidRPr="000A4088">
        <w:t xml:space="preserve"> </w:t>
      </w:r>
    </w:p>
    <w:p w14:paraId="0D3684B7" w14:textId="77777777" w:rsidR="00567BD1" w:rsidRPr="00567BD1" w:rsidRDefault="00567BD1" w:rsidP="00567BD1">
      <w:pPr>
        <w:pStyle w:val="Luettelokappale"/>
      </w:pPr>
    </w:p>
    <w:p w14:paraId="6F278D70" w14:textId="77777777" w:rsidR="009237B9" w:rsidRDefault="009237B9" w:rsidP="009237B9">
      <w:pPr>
        <w:pStyle w:val="Leipteksti"/>
        <w:ind w:left="0"/>
        <w:jc w:val="both"/>
        <w:rPr>
          <w:b/>
          <w:bCs/>
          <w:sz w:val="22"/>
          <w:szCs w:val="22"/>
        </w:rPr>
      </w:pPr>
      <w:r>
        <w:rPr>
          <w:b/>
          <w:bCs/>
          <w:sz w:val="22"/>
          <w:szCs w:val="22"/>
        </w:rPr>
        <w:t>Lausuntopalaute</w:t>
      </w:r>
    </w:p>
    <w:p w14:paraId="62907E1D" w14:textId="48C01260" w:rsidR="009237B9" w:rsidRPr="00FF261B" w:rsidRDefault="00FF261B" w:rsidP="009237B9">
      <w:pPr>
        <w:spacing w:after="200" w:line="276" w:lineRule="auto"/>
        <w:jc w:val="both"/>
      </w:pPr>
      <w:r w:rsidRPr="00FF261B">
        <w:t>S</w:t>
      </w:r>
      <w:r w:rsidR="009237B9" w:rsidRPr="00FF261B">
        <w:t>idosryhmät ovat lausuneet asiassa seuraavasti:</w:t>
      </w:r>
    </w:p>
    <w:p w14:paraId="6243290E" w14:textId="7859507B" w:rsidR="00663F7A" w:rsidRPr="00E0595E" w:rsidRDefault="00663F7A" w:rsidP="00663F7A">
      <w:pPr>
        <w:pStyle w:val="Luettelokappale"/>
        <w:numPr>
          <w:ilvl w:val="0"/>
          <w:numId w:val="25"/>
        </w:numPr>
        <w:rPr>
          <w:rFonts w:ascii="Calibri" w:hAnsi="Calibri"/>
        </w:rPr>
      </w:pPr>
      <w:r>
        <w:t xml:space="preserve">VR-Yhtymä Oy on todennut, että määräys vaikuttaa selkeältä ja perustelumuistio hyvin laaditulta. VR-Yhtymä Oy:llä ei ole ollut asiasta lausuttavaa. Myöskään </w:t>
      </w:r>
      <w:r w:rsidR="009237B9" w:rsidRPr="00663F7A">
        <w:t>Väylävirastolla</w:t>
      </w:r>
      <w:r w:rsidR="00FF261B">
        <w:t xml:space="preserve"> tai sisäministeriöllä</w:t>
      </w:r>
      <w:r w:rsidR="009237B9" w:rsidRPr="00663F7A">
        <w:t xml:space="preserve"> ei ole ollut lausuttavaa määräysluonnoksesta.</w:t>
      </w:r>
      <w:r w:rsidR="00FF261B">
        <w:t xml:space="preserve"> Onnettomuustutkintakeskus on todennut, että se ei käytä sille varattua mahdollisuutta lausua </w:t>
      </w:r>
      <w:r w:rsidR="00FF261B" w:rsidRPr="00663F7A">
        <w:t>määräysluonnoksesta</w:t>
      </w:r>
      <w:r w:rsidR="00FF261B">
        <w:t>.</w:t>
      </w:r>
    </w:p>
    <w:p w14:paraId="157180FD" w14:textId="2659300C" w:rsidR="00E0595E" w:rsidRPr="00873A6F" w:rsidRDefault="00E0595E" w:rsidP="00E0595E">
      <w:pPr>
        <w:pStyle w:val="Luettelokappale"/>
        <w:numPr>
          <w:ilvl w:val="0"/>
          <w:numId w:val="25"/>
        </w:numPr>
      </w:pPr>
      <w:r w:rsidRPr="00873A6F">
        <w:t>Oikeusrekisterikeskus (ORK) on antanut määräysluonnoksen 3.3 ja 3.4 kohtaa koskevan lausunnon, jonka sisältö kuvataan asianomaisissa kohdissa tarkemmin jäljempänä.</w:t>
      </w:r>
    </w:p>
    <w:p w14:paraId="73C5D1F9" w14:textId="77777777" w:rsidR="00663F7A" w:rsidRPr="00663F7A" w:rsidRDefault="00663F7A" w:rsidP="00663F7A">
      <w:pPr>
        <w:pStyle w:val="Luettelokappale"/>
        <w:rPr>
          <w:rFonts w:ascii="Calibri" w:hAnsi="Calibri"/>
        </w:rPr>
      </w:pPr>
    </w:p>
    <w:p w14:paraId="7DC86B69" w14:textId="13EF66B0" w:rsidR="00872156" w:rsidRPr="00B630C0" w:rsidRDefault="00327DBB" w:rsidP="00327DBB">
      <w:pPr>
        <w:pStyle w:val="Otsikko2"/>
        <w:numPr>
          <w:ilvl w:val="1"/>
          <w:numId w:val="0"/>
        </w:numPr>
        <w:ind w:left="799" w:hanging="799"/>
        <w:rPr>
          <w:sz w:val="22"/>
          <w:szCs w:val="22"/>
        </w:rPr>
      </w:pPr>
      <w:r w:rsidRPr="00B630C0">
        <w:rPr>
          <w:sz w:val="22"/>
          <w:szCs w:val="22"/>
        </w:rPr>
        <w:lastRenderedPageBreak/>
        <w:t>Arvio määräyksen vaikutuksista</w:t>
      </w:r>
    </w:p>
    <w:p w14:paraId="793CA727" w14:textId="1156CC5A" w:rsidR="00311312" w:rsidRPr="00B630C0" w:rsidRDefault="00311312" w:rsidP="0026301B">
      <w:pPr>
        <w:numPr>
          <w:ilvl w:val="0"/>
          <w:numId w:val="23"/>
        </w:numPr>
        <w:spacing w:after="200" w:line="276" w:lineRule="auto"/>
        <w:jc w:val="both"/>
      </w:pPr>
      <w:r w:rsidRPr="00B630C0">
        <w:t>Määräysmuutoksella ei ole vaikutusta sääntelyn tai hallinnollisen taakan kevenemiseen.</w:t>
      </w:r>
    </w:p>
    <w:p w14:paraId="17AF38C7" w14:textId="6E53C0A5" w:rsidR="00B630C0" w:rsidRPr="000A4088" w:rsidRDefault="00727782" w:rsidP="00727782">
      <w:pPr>
        <w:numPr>
          <w:ilvl w:val="0"/>
          <w:numId w:val="23"/>
        </w:numPr>
        <w:spacing w:after="200" w:line="276" w:lineRule="auto"/>
        <w:jc w:val="both"/>
      </w:pPr>
      <w:r w:rsidRPr="000A4088">
        <w:rPr>
          <w:szCs w:val="20"/>
        </w:rPr>
        <w:t>M</w:t>
      </w:r>
      <w:r w:rsidR="00B630C0" w:rsidRPr="000A4088">
        <w:rPr>
          <w:szCs w:val="20"/>
        </w:rPr>
        <w:t xml:space="preserve">ääräystä muutetaan vastaamaan viranomaisten keskinäisiä menettelytapoja. Menettelytapojen järjestämisellä viranomaisten kesken ei ole vaikutuksia toimiluvan hakijoiden (sidosryhmien/asiakkaiden) toimintaan. </w:t>
      </w:r>
      <w:r w:rsidRPr="000A4088">
        <w:rPr>
          <w:szCs w:val="20"/>
        </w:rPr>
        <w:t xml:space="preserve"> </w:t>
      </w:r>
      <w:r w:rsidR="00B630C0" w:rsidRPr="000A4088">
        <w:rPr>
          <w:szCs w:val="20"/>
        </w:rPr>
        <w:t xml:space="preserve"> </w:t>
      </w:r>
    </w:p>
    <w:p w14:paraId="5F65E469" w14:textId="7C9DF23E" w:rsidR="00872156" w:rsidRDefault="0005208A" w:rsidP="00327DBB">
      <w:pPr>
        <w:pStyle w:val="Otsikko2"/>
        <w:numPr>
          <w:ilvl w:val="1"/>
          <w:numId w:val="0"/>
        </w:numPr>
        <w:spacing w:before="120" w:after="120"/>
        <w:ind w:left="799" w:hanging="799"/>
        <w:jc w:val="both"/>
        <w:rPr>
          <w:sz w:val="22"/>
          <w:szCs w:val="22"/>
        </w:rPr>
      </w:pPr>
      <w:r>
        <w:rPr>
          <w:sz w:val="22"/>
          <w:szCs w:val="22"/>
        </w:rPr>
        <w:t>Yksityis</w:t>
      </w:r>
      <w:r w:rsidR="00CE6D9D">
        <w:rPr>
          <w:sz w:val="22"/>
          <w:szCs w:val="22"/>
        </w:rPr>
        <w:t>kohtaiset</w:t>
      </w:r>
      <w:r w:rsidR="00327DBB" w:rsidRPr="00327DBB">
        <w:rPr>
          <w:sz w:val="22"/>
          <w:szCs w:val="22"/>
        </w:rPr>
        <w:t xml:space="preserve"> perustelut</w:t>
      </w:r>
    </w:p>
    <w:p w14:paraId="1029F699" w14:textId="54BCC526" w:rsidR="00CE6D9D" w:rsidRDefault="0094161B" w:rsidP="00D17BA9">
      <w:pPr>
        <w:spacing w:after="200" w:line="276" w:lineRule="auto"/>
        <w:rPr>
          <w:b/>
          <w:szCs w:val="20"/>
          <w:lang w:eastAsia="fi-FI"/>
        </w:rPr>
      </w:pPr>
      <w:r w:rsidRPr="00297CCE">
        <w:rPr>
          <w:b/>
          <w:szCs w:val="20"/>
          <w:lang w:eastAsia="fi-FI"/>
        </w:rPr>
        <w:t xml:space="preserve">Kohta </w:t>
      </w:r>
      <w:r w:rsidR="00D17BA9" w:rsidRPr="00297CCE">
        <w:rPr>
          <w:b/>
          <w:szCs w:val="20"/>
          <w:lang w:eastAsia="fi-FI"/>
        </w:rPr>
        <w:t>1</w:t>
      </w:r>
      <w:r w:rsidRPr="00297CCE">
        <w:rPr>
          <w:b/>
          <w:szCs w:val="20"/>
          <w:lang w:eastAsia="fi-FI"/>
        </w:rPr>
        <w:t>,</w:t>
      </w:r>
      <w:r w:rsidR="00D17BA9" w:rsidRPr="00297CCE">
        <w:rPr>
          <w:b/>
          <w:szCs w:val="20"/>
          <w:lang w:eastAsia="fi-FI"/>
        </w:rPr>
        <w:t xml:space="preserve"> </w:t>
      </w:r>
      <w:r w:rsidR="00CE6D9D">
        <w:rPr>
          <w:b/>
          <w:szCs w:val="20"/>
          <w:lang w:eastAsia="fi-FI"/>
        </w:rPr>
        <w:t>Soveltamisala</w:t>
      </w:r>
    </w:p>
    <w:p w14:paraId="68E4227C" w14:textId="10B72D0B" w:rsidR="00CE6D9D" w:rsidRPr="00951E7D" w:rsidRDefault="00CE6D9D" w:rsidP="00CE6D9D">
      <w:pPr>
        <w:pStyle w:val="Leipteksti"/>
        <w:ind w:left="0"/>
      </w:pPr>
      <w:r w:rsidRPr="00951E7D">
        <w:rPr>
          <w:szCs w:val="20"/>
        </w:rPr>
        <w:t>Määräykseen lisätään soveltamisalaa koskeva kohta. M</w:t>
      </w:r>
      <w:r w:rsidRPr="00951E7D">
        <w:t xml:space="preserve">ääräystä sovelletaan </w:t>
      </w:r>
      <w:r w:rsidR="00AE2C82">
        <w:t xml:space="preserve">liikennepalvelulaissa tarkoitettuun </w:t>
      </w:r>
      <w:r w:rsidRPr="00951E7D">
        <w:t>rautatieyrityksen toimiluvan hakemiseen.</w:t>
      </w:r>
    </w:p>
    <w:p w14:paraId="5FCD38F0" w14:textId="6C6C5A92" w:rsidR="00D17BA9" w:rsidRPr="00297CCE" w:rsidRDefault="00CE6D9D" w:rsidP="00D17BA9">
      <w:pPr>
        <w:spacing w:after="200" w:line="276" w:lineRule="auto"/>
        <w:rPr>
          <w:b/>
          <w:szCs w:val="20"/>
          <w:lang w:eastAsia="fi-FI"/>
        </w:rPr>
      </w:pPr>
      <w:r>
        <w:rPr>
          <w:b/>
          <w:szCs w:val="20"/>
          <w:lang w:eastAsia="fi-FI"/>
        </w:rPr>
        <w:t xml:space="preserve">Kohta 2, </w:t>
      </w:r>
      <w:r w:rsidR="00D170D0" w:rsidRPr="00297CCE">
        <w:rPr>
          <w:b/>
          <w:szCs w:val="20"/>
          <w:lang w:eastAsia="fi-FI"/>
        </w:rPr>
        <w:t>H</w:t>
      </w:r>
      <w:r w:rsidR="0094161B" w:rsidRPr="00297CCE">
        <w:rPr>
          <w:b/>
          <w:szCs w:val="20"/>
          <w:lang w:eastAsia="fi-FI"/>
        </w:rPr>
        <w:t xml:space="preserve">akulomake </w:t>
      </w:r>
    </w:p>
    <w:p w14:paraId="5F0E2A4C" w14:textId="382EB679" w:rsidR="00D17BA9" w:rsidRPr="00994396" w:rsidRDefault="00D17BA9" w:rsidP="0026301B">
      <w:pPr>
        <w:spacing w:after="200" w:line="276" w:lineRule="auto"/>
        <w:jc w:val="both"/>
        <w:rPr>
          <w:szCs w:val="20"/>
          <w:lang w:eastAsia="fi-FI"/>
        </w:rPr>
      </w:pPr>
      <w:r w:rsidRPr="00994396">
        <w:rPr>
          <w:szCs w:val="20"/>
          <w:lang w:eastAsia="fi-FI"/>
        </w:rPr>
        <w:t>Toimilupaa hakiessa käytet</w:t>
      </w:r>
      <w:r w:rsidR="00994396" w:rsidRPr="00994396">
        <w:rPr>
          <w:szCs w:val="20"/>
          <w:lang w:eastAsia="fi-FI"/>
        </w:rPr>
        <w:t>t</w:t>
      </w:r>
      <w:r w:rsidRPr="00994396">
        <w:rPr>
          <w:szCs w:val="20"/>
          <w:lang w:eastAsia="fi-FI"/>
        </w:rPr>
        <w:t>ä</w:t>
      </w:r>
      <w:r w:rsidR="00994396" w:rsidRPr="00994396">
        <w:rPr>
          <w:szCs w:val="20"/>
          <w:lang w:eastAsia="fi-FI"/>
        </w:rPr>
        <w:t>v</w:t>
      </w:r>
      <w:r w:rsidRPr="00994396">
        <w:rPr>
          <w:szCs w:val="20"/>
          <w:lang w:eastAsia="fi-FI"/>
        </w:rPr>
        <w:t>ä</w:t>
      </w:r>
      <w:r w:rsidR="00994396" w:rsidRPr="00994396">
        <w:rPr>
          <w:szCs w:val="20"/>
          <w:lang w:eastAsia="fi-FI"/>
        </w:rPr>
        <w:t xml:space="preserve"> Liikenne-ja viestintäviraston verkkosivuilla julkaistu </w:t>
      </w:r>
      <w:r w:rsidRPr="00994396">
        <w:rPr>
          <w:szCs w:val="20"/>
          <w:lang w:eastAsia="fi-FI"/>
        </w:rPr>
        <w:t>hakulomake</w:t>
      </w:r>
      <w:r w:rsidR="00994396" w:rsidRPr="00994396">
        <w:rPr>
          <w:szCs w:val="20"/>
          <w:lang w:eastAsia="fi-FI"/>
        </w:rPr>
        <w:t xml:space="preserve"> päivitetään </w:t>
      </w:r>
      <w:r w:rsidR="00612984">
        <w:rPr>
          <w:szCs w:val="20"/>
          <w:lang w:eastAsia="fi-FI"/>
        </w:rPr>
        <w:t xml:space="preserve">vastaamaan </w:t>
      </w:r>
      <w:r w:rsidR="00994396" w:rsidRPr="00994396">
        <w:rPr>
          <w:szCs w:val="20"/>
          <w:lang w:eastAsia="fi-FI"/>
        </w:rPr>
        <w:t>määräykseen tehtäviä tarkennuksia</w:t>
      </w:r>
      <w:r w:rsidR="00612984">
        <w:rPr>
          <w:szCs w:val="20"/>
          <w:lang w:eastAsia="fi-FI"/>
        </w:rPr>
        <w:t xml:space="preserve">. </w:t>
      </w:r>
      <w:r w:rsidRPr="00994396">
        <w:rPr>
          <w:szCs w:val="20"/>
          <w:lang w:eastAsia="fi-FI"/>
        </w:rPr>
        <w:t xml:space="preserve"> </w:t>
      </w:r>
    </w:p>
    <w:p w14:paraId="3D79A104" w14:textId="10578A9B" w:rsidR="00D17BA9" w:rsidRPr="00297CCE" w:rsidRDefault="0094161B" w:rsidP="00D17BA9">
      <w:pPr>
        <w:spacing w:after="200" w:line="276" w:lineRule="auto"/>
        <w:rPr>
          <w:b/>
          <w:szCs w:val="20"/>
          <w:lang w:eastAsia="fi-FI"/>
        </w:rPr>
      </w:pPr>
      <w:r w:rsidRPr="00297CCE">
        <w:rPr>
          <w:b/>
          <w:szCs w:val="20"/>
          <w:lang w:eastAsia="fi-FI"/>
        </w:rPr>
        <w:t xml:space="preserve">Kohta </w:t>
      </w:r>
      <w:r w:rsidR="00CE6D9D">
        <w:rPr>
          <w:b/>
          <w:szCs w:val="20"/>
          <w:lang w:eastAsia="fi-FI"/>
        </w:rPr>
        <w:t>3</w:t>
      </w:r>
      <w:r w:rsidRPr="00297CCE">
        <w:rPr>
          <w:b/>
          <w:szCs w:val="20"/>
          <w:lang w:eastAsia="fi-FI"/>
        </w:rPr>
        <w:t>,</w:t>
      </w:r>
      <w:r w:rsidR="00D17BA9" w:rsidRPr="00297CCE">
        <w:rPr>
          <w:b/>
          <w:szCs w:val="20"/>
          <w:lang w:eastAsia="fi-FI"/>
        </w:rPr>
        <w:t xml:space="preserve"> </w:t>
      </w:r>
      <w:r w:rsidR="00873A6F">
        <w:rPr>
          <w:b/>
          <w:szCs w:val="20"/>
          <w:lang w:eastAsia="fi-FI"/>
        </w:rPr>
        <w:t>Hak</w:t>
      </w:r>
      <w:r w:rsidR="00FF5AA1">
        <w:rPr>
          <w:b/>
          <w:szCs w:val="20"/>
          <w:lang w:eastAsia="fi-FI"/>
        </w:rPr>
        <w:t>ulomakkeen liitteenä</w:t>
      </w:r>
      <w:r w:rsidR="00873A6F">
        <w:rPr>
          <w:b/>
          <w:szCs w:val="20"/>
          <w:lang w:eastAsia="fi-FI"/>
        </w:rPr>
        <w:t xml:space="preserve"> toimitettavat selvitykset</w:t>
      </w:r>
      <w:r w:rsidR="00D170D0" w:rsidRPr="00297CCE">
        <w:rPr>
          <w:b/>
          <w:szCs w:val="20"/>
          <w:lang w:eastAsia="fi-FI"/>
        </w:rPr>
        <w:t xml:space="preserve"> </w:t>
      </w:r>
    </w:p>
    <w:p w14:paraId="6177CB73" w14:textId="0A694BD4" w:rsidR="00BC5D52" w:rsidRDefault="00D422DF" w:rsidP="00D422DF">
      <w:pPr>
        <w:pStyle w:val="TrafiLeipteksti"/>
        <w:jc w:val="both"/>
        <w:rPr>
          <w:szCs w:val="20"/>
        </w:rPr>
      </w:pPr>
      <w:r>
        <w:t>T</w:t>
      </w:r>
      <w:r w:rsidRPr="000257BA">
        <w:t xml:space="preserve">oimiluvan hakijan on toimitettava </w:t>
      </w:r>
      <w:r>
        <w:t>h</w:t>
      </w:r>
      <w:r w:rsidRPr="00C5529C">
        <w:rPr>
          <w:szCs w:val="20"/>
        </w:rPr>
        <w:t xml:space="preserve">akulomakkeen liitteenä </w:t>
      </w:r>
      <w:r w:rsidRPr="00523DE7">
        <w:t xml:space="preserve">liikenteen palveluista annetun lain 54 §:ssä </w:t>
      </w:r>
      <w:r w:rsidRPr="000257BA">
        <w:t xml:space="preserve">säädettyjen edellytysten osoittamiseksi </w:t>
      </w:r>
      <w:r w:rsidRPr="00523DE7">
        <w:t xml:space="preserve">Liikenne- ja viestintävirastolle </w:t>
      </w:r>
      <w:r>
        <w:t>kohdissa 3.1 – 3.4 edellytetyt selvitykset.</w:t>
      </w:r>
      <w:r w:rsidRPr="002C28A6">
        <w:rPr>
          <w:b/>
          <w:color w:val="FF0000"/>
        </w:rPr>
        <w:t xml:space="preserve">  </w:t>
      </w:r>
      <w:r w:rsidR="00994396" w:rsidRPr="003D2EEF">
        <w:rPr>
          <w:szCs w:val="20"/>
        </w:rPr>
        <w:t>Selvityksiä tarkennetaan</w:t>
      </w:r>
      <w:r w:rsidR="00C5529C" w:rsidRPr="003D2EEF">
        <w:rPr>
          <w:szCs w:val="20"/>
        </w:rPr>
        <w:t xml:space="preserve"> </w:t>
      </w:r>
      <w:r w:rsidR="00B630C0" w:rsidRPr="003D2EEF">
        <w:rPr>
          <w:szCs w:val="20"/>
        </w:rPr>
        <w:t xml:space="preserve">siten kuin </w:t>
      </w:r>
      <w:r w:rsidR="00612984" w:rsidRPr="003D2EEF">
        <w:rPr>
          <w:szCs w:val="20"/>
        </w:rPr>
        <w:t>jäljempänä mainit</w:t>
      </w:r>
      <w:r w:rsidR="00B630C0" w:rsidRPr="003D2EEF">
        <w:rPr>
          <w:szCs w:val="20"/>
        </w:rPr>
        <w:t xml:space="preserve">aan. </w:t>
      </w:r>
    </w:p>
    <w:p w14:paraId="72AA7336" w14:textId="77777777" w:rsidR="00D422DF" w:rsidRPr="00D422DF" w:rsidRDefault="00D422DF" w:rsidP="00D422DF">
      <w:pPr>
        <w:pStyle w:val="TrafiLeipteksti"/>
        <w:jc w:val="both"/>
        <w:rPr>
          <w:b/>
          <w:color w:val="FF0000"/>
        </w:rPr>
      </w:pPr>
    </w:p>
    <w:p w14:paraId="5D196158" w14:textId="691AAF4C" w:rsidR="002927DE" w:rsidRPr="00C350D4" w:rsidRDefault="002927DE" w:rsidP="0026301B">
      <w:pPr>
        <w:spacing w:after="200" w:line="276" w:lineRule="auto"/>
        <w:jc w:val="both"/>
      </w:pPr>
      <w:r w:rsidRPr="00C350D4">
        <w:rPr>
          <w:szCs w:val="20"/>
          <w:lang w:eastAsia="fi-FI"/>
        </w:rPr>
        <w:t xml:space="preserve">Liikennepalvelulain 54 §:ssä säädetään rautatieliikenteen toimiluvan myöntämisen edellytyksistä. Pykälän mukaan </w:t>
      </w:r>
      <w:r w:rsidRPr="00C350D4">
        <w:t xml:space="preserve">Liikenne- ja viestintäviraston on myönnettävä toimilupa Suomeen sijoittautuneelle rautatieyritykselle rautatieliikenteen harjoittamiseen, jos hakija täyttää toimiluvan myöntämiselle pykälässä säädetyt edellytykset. Toimiluvan myöntämisen edellytyksistä määrätään tarkemmin Liikenne- ja viestintäviraston määräyksellä. </w:t>
      </w:r>
    </w:p>
    <w:p w14:paraId="2750E034" w14:textId="75F430B5" w:rsidR="007E7B19" w:rsidRPr="002F0072" w:rsidRDefault="004A1CA9" w:rsidP="002F0072">
      <w:pPr>
        <w:spacing w:after="200" w:line="276" w:lineRule="auto"/>
        <w:jc w:val="both"/>
        <w:rPr>
          <w:szCs w:val="20"/>
          <w:lang w:eastAsia="fi-FI"/>
        </w:rPr>
      </w:pPr>
      <w:r w:rsidRPr="00C350D4">
        <w:rPr>
          <w:szCs w:val="20"/>
          <w:lang w:eastAsia="fi-FI"/>
        </w:rPr>
        <w:t>Liikennepalvelulain 53 §:</w:t>
      </w:r>
      <w:r w:rsidR="002927DE" w:rsidRPr="00C350D4">
        <w:rPr>
          <w:szCs w:val="20"/>
          <w:lang w:eastAsia="fi-FI"/>
        </w:rPr>
        <w:t xml:space="preserve">n </w:t>
      </w:r>
      <w:r w:rsidRPr="00C350D4">
        <w:rPr>
          <w:szCs w:val="20"/>
          <w:lang w:eastAsia="fi-FI"/>
        </w:rPr>
        <w:t xml:space="preserve">1 momentin 1 kohdan mukaan </w:t>
      </w:r>
      <w:r w:rsidR="00FF0697" w:rsidRPr="00C350D4">
        <w:t xml:space="preserve">rautatieyritys saa harjoittaa rautatieliikennettä vain, jos sillä on Liikenne- ja viestintäviraston myöntämä toimilupa tai </w:t>
      </w:r>
      <w:r w:rsidR="0019186F" w:rsidRPr="002F0072">
        <w:t>toisessa Euroopan talousalueeseen kuuluvassa valtiossa</w:t>
      </w:r>
      <w:r w:rsidR="00FF0697" w:rsidRPr="002F0072">
        <w:t xml:space="preserve"> </w:t>
      </w:r>
      <w:r w:rsidR="0019186F" w:rsidRPr="002F0072">
        <w:t>(</w:t>
      </w:r>
      <w:r w:rsidR="00FF0697" w:rsidRPr="002F0072">
        <w:t>ETA-valtio</w:t>
      </w:r>
      <w:r w:rsidR="0019186F" w:rsidRPr="002F0072">
        <w:t>)</w:t>
      </w:r>
      <w:r w:rsidR="00FF0697" w:rsidRPr="002F0072">
        <w:t xml:space="preserve"> </w:t>
      </w:r>
      <w:r w:rsidR="00FF0697" w:rsidRPr="00C350D4">
        <w:t>rautatieliikenteen harjoittamista varten myönnetty toimilupa. Pykälän 4 momentin mukaan yhdessä ETA-valtiossa myönnetty toimilupa on voimassa koko Euroopan talousalueella.</w:t>
      </w:r>
      <w:r w:rsidRPr="00C350D4">
        <w:rPr>
          <w:szCs w:val="20"/>
          <w:lang w:eastAsia="fi-FI"/>
        </w:rPr>
        <w:t xml:space="preserve"> </w:t>
      </w:r>
      <w:r w:rsidR="0005208A" w:rsidRPr="0005208A">
        <w:rPr>
          <w:szCs w:val="20"/>
          <w:lang w:eastAsia="fi-FI"/>
        </w:rPr>
        <w:t>L</w:t>
      </w:r>
      <w:r w:rsidR="005440D5" w:rsidRPr="00C350D4">
        <w:rPr>
          <w:szCs w:val="20"/>
          <w:lang w:eastAsia="fi-FI"/>
        </w:rPr>
        <w:t>iikennepalvelulain säännökset perustuvat 21.11.2012 annettuun Euroopan parlamentin ja neuvoston direktiiviin 2012/34/EU yhtenäisestä eurooppalaisesta rautatiealueesta, jonka III luku sisältää rautatieyritysten toimilup</w:t>
      </w:r>
      <w:r w:rsidR="001B0BEC" w:rsidRPr="00C350D4">
        <w:rPr>
          <w:szCs w:val="20"/>
          <w:lang w:eastAsia="fi-FI"/>
        </w:rPr>
        <w:t>i</w:t>
      </w:r>
      <w:r w:rsidR="005440D5" w:rsidRPr="00C350D4">
        <w:rPr>
          <w:szCs w:val="20"/>
          <w:lang w:eastAsia="fi-FI"/>
        </w:rPr>
        <w:t xml:space="preserve">a koskevat </w:t>
      </w:r>
      <w:r w:rsidR="001B0BEC" w:rsidRPr="00C350D4">
        <w:rPr>
          <w:szCs w:val="20"/>
          <w:lang w:eastAsia="fi-FI"/>
        </w:rPr>
        <w:t>vaatimukset. Vaatimuksia</w:t>
      </w:r>
      <w:r w:rsidR="009528C4" w:rsidRPr="00C350D4">
        <w:rPr>
          <w:szCs w:val="20"/>
          <w:lang w:eastAsia="fi-FI"/>
        </w:rPr>
        <w:t xml:space="preserve"> täsmennettiin ja täydennettiin </w:t>
      </w:r>
      <w:r w:rsidR="001B0BEC" w:rsidRPr="00C350D4">
        <w:rPr>
          <w:szCs w:val="20"/>
          <w:lang w:eastAsia="fi-FI"/>
        </w:rPr>
        <w:t>4.2.2015 annetulla komission täytäntöönpanoasetuksella (EU) 2015/171 rautatieyritysten toimilupamenettelyn tietyistä näkökohdista.</w:t>
      </w:r>
      <w:r w:rsidR="005440D5" w:rsidRPr="00C350D4">
        <w:rPr>
          <w:szCs w:val="20"/>
          <w:lang w:eastAsia="fi-FI"/>
        </w:rPr>
        <w:t xml:space="preserve">    </w:t>
      </w:r>
    </w:p>
    <w:p w14:paraId="28523C23" w14:textId="125A252D" w:rsidR="0005208A" w:rsidRPr="002A5728" w:rsidRDefault="0005208A" w:rsidP="00D17BA9">
      <w:pPr>
        <w:spacing w:after="200" w:line="276" w:lineRule="auto"/>
        <w:rPr>
          <w:b/>
        </w:rPr>
      </w:pPr>
      <w:r w:rsidRPr="002A5728">
        <w:rPr>
          <w:b/>
        </w:rPr>
        <w:t>Kohta 3.1 Päätoimisuus</w:t>
      </w:r>
    </w:p>
    <w:p w14:paraId="45522913" w14:textId="5E2E0263" w:rsidR="00500E06" w:rsidRDefault="00F82A4F">
      <w:pPr>
        <w:pStyle w:val="TrafiLeipteksti"/>
        <w:jc w:val="both"/>
      </w:pPr>
      <w:r w:rsidRPr="002A5728">
        <w:t xml:space="preserve">Määräyksen 3.1 kohdan mukaan toimiluvan hakijan on toimitettava selvitys </w:t>
      </w:r>
      <w:r w:rsidR="00500E06" w:rsidRPr="002A5728">
        <w:t>rautatie</w:t>
      </w:r>
      <w:r w:rsidRPr="002A5728">
        <w:t>yrityksen päätoimialasta Patentti- ja rekisterihallituksesta (PRH) tai muu selvitys päätoimisuudesta</w:t>
      </w:r>
      <w:r w:rsidR="007A7BE4" w:rsidRPr="002A5728">
        <w:t>,</w:t>
      </w:r>
      <w:r w:rsidR="00C77622" w:rsidRPr="002A5728">
        <w:t xml:space="preserve"> jollei </w:t>
      </w:r>
      <w:proofErr w:type="spellStart"/>
      <w:r w:rsidR="00C77622" w:rsidRPr="002A5728">
        <w:t>PRH:n</w:t>
      </w:r>
      <w:proofErr w:type="spellEnd"/>
      <w:r w:rsidR="00C77622" w:rsidRPr="002A5728">
        <w:t xml:space="preserve"> selvitystä ole saatavilla</w:t>
      </w:r>
      <w:r w:rsidRPr="002A5728">
        <w:t>.</w:t>
      </w:r>
    </w:p>
    <w:p w14:paraId="261E75B8" w14:textId="13AD771D" w:rsidR="001D1796" w:rsidRDefault="001D1796">
      <w:pPr>
        <w:pStyle w:val="TrafiLeipteksti"/>
        <w:jc w:val="both"/>
      </w:pPr>
    </w:p>
    <w:p w14:paraId="00BF5C85" w14:textId="4050F088" w:rsidR="001D1796" w:rsidRPr="00873A6F" w:rsidRDefault="001D1796">
      <w:pPr>
        <w:pStyle w:val="TrafiLeipteksti"/>
        <w:jc w:val="both"/>
      </w:pPr>
      <w:r w:rsidRPr="00873A6F">
        <w:rPr>
          <w:szCs w:val="20"/>
        </w:rPr>
        <w:t xml:space="preserve">Kaupparekisterilain (129/1979) mukaan </w:t>
      </w:r>
      <w:r w:rsidRPr="00873A6F">
        <w:t xml:space="preserve">Patentti- ja rekisterihallitus rekisteriviranomaisena pitää kaupparekisteriä, johon merkitään elinkeinonharjoittajia koskevat ilmoitukset ja tiedonannot. </w:t>
      </w:r>
      <w:r w:rsidRPr="00873A6F">
        <w:rPr>
          <w:szCs w:val="20"/>
        </w:rPr>
        <w:t>Kaupparekisterilain</w:t>
      </w:r>
      <w:r w:rsidRPr="00873A6F">
        <w:t xml:space="preserve"> mukaan jokaisella on oikeus saada kaupparekisterin merkinnöistä ja rekisteriviranomaisen hallussa olevista asiakirjoista tietoja, otteita ja todistuksia.</w:t>
      </w:r>
    </w:p>
    <w:p w14:paraId="0A337B16" w14:textId="77777777" w:rsidR="00C77622" w:rsidRPr="002A5728" w:rsidRDefault="00C77622" w:rsidP="002A5728">
      <w:pPr>
        <w:pStyle w:val="TrafiLeipteksti"/>
        <w:jc w:val="both"/>
      </w:pPr>
    </w:p>
    <w:p w14:paraId="26CD230D" w14:textId="5E12597D" w:rsidR="00F82A4F" w:rsidRPr="00321916" w:rsidRDefault="009937FE" w:rsidP="00321916">
      <w:pPr>
        <w:pStyle w:val="Kommentinteksti"/>
        <w:jc w:val="both"/>
      </w:pPr>
      <w:r w:rsidRPr="002A5728">
        <w:t>Liikennepalvelulain 54 §:n mukaan Liikenne- ja viestintävirasto voi myöntää toimiluvan vain Suomeen sijoittautuneelle rautatieyritykselle. Yhtenäisestä eurooppalaisesta rautatiealueesta annetun direktiivin 17 artiklan 1 alakohdan mukaan yrityksellä on oikeus hakea toimilupaa siinä jäsenvaltiossa, johon se on sijoittautunut.</w:t>
      </w:r>
      <w:r w:rsidR="005E331C" w:rsidRPr="002A5728">
        <w:t xml:space="preserve"> </w:t>
      </w:r>
      <w:r w:rsidR="002545EB">
        <w:t xml:space="preserve">Direktiivi ei </w:t>
      </w:r>
      <w:r w:rsidR="00C77622">
        <w:t xml:space="preserve">kuitenkaan </w:t>
      </w:r>
      <w:r w:rsidR="002545EB">
        <w:t>tarkemmin määrittele, min</w:t>
      </w:r>
      <w:r w:rsidR="002545EB">
        <w:lastRenderedPageBreak/>
        <w:t xml:space="preserve">kälaisia sidoksia Suomeen tarvitaan, jotta yritys voisi olla Suomeen sijoittunut. Se voi mahdollisesti tarkoittaa sitä, että yritys on rekisteröitynyt muualle kuin Suomeen. </w:t>
      </w:r>
      <w:r w:rsidR="00C77622">
        <w:t xml:space="preserve">Esimerkiksi näissä tapauksessa selvitystä päätoimisuudesta ei voi saada </w:t>
      </w:r>
      <w:proofErr w:type="spellStart"/>
      <w:r w:rsidR="00C77622">
        <w:t>PRH:ltä</w:t>
      </w:r>
      <w:proofErr w:type="spellEnd"/>
      <w:r w:rsidR="00C77622">
        <w:t xml:space="preserve"> vaan päätoimisuudesta pitäisi antaa muu selvitys. </w:t>
      </w:r>
    </w:p>
    <w:p w14:paraId="7E0F0861" w14:textId="77777777" w:rsidR="00647934" w:rsidRPr="00F82A4F" w:rsidRDefault="00647934" w:rsidP="00F82A4F">
      <w:pPr>
        <w:pStyle w:val="TrafiLeipteksti"/>
        <w:jc w:val="both"/>
        <w:rPr>
          <w:i/>
          <w:color w:val="0070C0"/>
        </w:rPr>
      </w:pPr>
    </w:p>
    <w:p w14:paraId="26997FE1" w14:textId="3D63A2E7" w:rsidR="00D17BA9" w:rsidRPr="00297CCE" w:rsidRDefault="00D17BA9" w:rsidP="00D17BA9">
      <w:pPr>
        <w:spacing w:after="200" w:line="276" w:lineRule="auto"/>
        <w:rPr>
          <w:b/>
        </w:rPr>
      </w:pPr>
      <w:r w:rsidRPr="00297CCE">
        <w:rPr>
          <w:b/>
        </w:rPr>
        <w:t xml:space="preserve">Kohta </w:t>
      </w:r>
      <w:r w:rsidR="00CE6D9D">
        <w:rPr>
          <w:b/>
        </w:rPr>
        <w:t>3</w:t>
      </w:r>
      <w:r w:rsidRPr="00297CCE">
        <w:rPr>
          <w:b/>
        </w:rPr>
        <w:t xml:space="preserve">.3 Hyvämaineisuus </w:t>
      </w:r>
    </w:p>
    <w:p w14:paraId="765AE26E" w14:textId="77777777" w:rsidR="00317405" w:rsidRDefault="00CE6D9D" w:rsidP="002A2ABC">
      <w:pPr>
        <w:spacing w:after="200" w:line="276" w:lineRule="auto"/>
        <w:jc w:val="both"/>
        <w:rPr>
          <w:szCs w:val="20"/>
        </w:rPr>
      </w:pPr>
      <w:r w:rsidRPr="00C350D4">
        <w:rPr>
          <w:szCs w:val="20"/>
        </w:rPr>
        <w:t>Nykyisen m</w:t>
      </w:r>
      <w:r w:rsidR="002F4E33" w:rsidRPr="00C350D4">
        <w:rPr>
          <w:szCs w:val="20"/>
        </w:rPr>
        <w:t>ääräykse</w:t>
      </w:r>
      <w:r w:rsidR="00AD422B" w:rsidRPr="00C350D4">
        <w:rPr>
          <w:szCs w:val="20"/>
        </w:rPr>
        <w:t xml:space="preserve">n </w:t>
      </w:r>
      <w:r w:rsidRPr="00C350D4">
        <w:rPr>
          <w:szCs w:val="20"/>
        </w:rPr>
        <w:t xml:space="preserve">mukaan </w:t>
      </w:r>
      <w:r w:rsidR="002F4E33" w:rsidRPr="00C350D4">
        <w:rPr>
          <w:szCs w:val="20"/>
        </w:rPr>
        <w:t>toimiluvan hakija</w:t>
      </w:r>
      <w:r w:rsidR="00AD422B" w:rsidRPr="00C350D4">
        <w:rPr>
          <w:szCs w:val="20"/>
        </w:rPr>
        <w:t>n tulee</w:t>
      </w:r>
      <w:r w:rsidR="002F4E33" w:rsidRPr="00C350D4">
        <w:rPr>
          <w:szCs w:val="20"/>
        </w:rPr>
        <w:t xml:space="preserve"> hankki</w:t>
      </w:r>
      <w:r w:rsidR="00AD422B" w:rsidRPr="00C350D4">
        <w:rPr>
          <w:szCs w:val="20"/>
        </w:rPr>
        <w:t>a</w:t>
      </w:r>
      <w:r w:rsidR="002F4E33" w:rsidRPr="00C350D4">
        <w:rPr>
          <w:szCs w:val="20"/>
        </w:rPr>
        <w:t xml:space="preserve"> Oikeusrekisterikeskukselta lausun</w:t>
      </w:r>
      <w:r w:rsidR="00AD422B" w:rsidRPr="00C350D4">
        <w:rPr>
          <w:szCs w:val="20"/>
        </w:rPr>
        <w:t>to</w:t>
      </w:r>
      <w:r w:rsidR="002F4E33" w:rsidRPr="00C350D4">
        <w:rPr>
          <w:szCs w:val="20"/>
        </w:rPr>
        <w:t xml:space="preserve">, että hakijan liikkeenjohtotehtäviin määrättyä henkilöä ei ole tuomittu </w:t>
      </w:r>
      <w:r w:rsidR="00104F40" w:rsidRPr="00C350D4">
        <w:t>viimeksi kuluneiden viiden vuoden aikana vankeusrangaistukseen tai viimeksi kuluneiden kolmen vuoden aikana sakkorangaistukseen vakavasta työsuhdetta tai voimassa olevia työehtosopimuksia, elinkeinon harjoittamista, kirjanpitoa, velkasuhdetta, liikenteen harjoittamista taikka liikenneturvallisuutta koskevien säännösten tai määräysten rikkomisesta. Oikeusrekisterikeskuksen lausunnon tulee kattaa myös tullimääräyksien rikkomisesta saadut rangaistukset, jos hakijan tarkoituksena on ryhtyä harjoittamaan kansainvälistä rautatieliikennettä.</w:t>
      </w:r>
      <w:r w:rsidR="00F00F7F" w:rsidRPr="00C350D4">
        <w:rPr>
          <w:szCs w:val="20"/>
        </w:rPr>
        <w:t xml:space="preserve"> </w:t>
      </w:r>
    </w:p>
    <w:p w14:paraId="4872F976" w14:textId="2955F034" w:rsidR="001D3EA4" w:rsidRPr="002A5728" w:rsidRDefault="00317405" w:rsidP="002A2ABC">
      <w:pPr>
        <w:spacing w:after="200" w:line="276" w:lineRule="auto"/>
        <w:jc w:val="both"/>
      </w:pPr>
      <w:r w:rsidRPr="002A5728">
        <w:rPr>
          <w:szCs w:val="20"/>
        </w:rPr>
        <w:t>Rikosrekisterilain (770/1993) 2 §:</w:t>
      </w:r>
      <w:r w:rsidR="00B30EE8" w:rsidRPr="002A5728">
        <w:rPr>
          <w:szCs w:val="20"/>
        </w:rPr>
        <w:t xml:space="preserve">n 1 momentissa </w:t>
      </w:r>
      <w:r w:rsidRPr="002A5728">
        <w:rPr>
          <w:szCs w:val="20"/>
        </w:rPr>
        <w:t xml:space="preserve">säädetään </w:t>
      </w:r>
      <w:r w:rsidRPr="002A5728">
        <w:t xml:space="preserve">rikosrekisteriin merkittävistä tuomioistuinratkaisuista, joilla henkilö on Suomessa tuomittu pykälässä mainittuihin </w:t>
      </w:r>
      <w:r w:rsidR="00B30EE8" w:rsidRPr="002A5728">
        <w:t xml:space="preserve">seuraamuksiin. </w:t>
      </w:r>
      <w:r w:rsidR="00B30EE8" w:rsidRPr="002A5728">
        <w:rPr>
          <w:szCs w:val="20"/>
        </w:rPr>
        <w:t xml:space="preserve">Rikosrekisterilain 2 §:n 2 momentin mukaan </w:t>
      </w:r>
      <w:r w:rsidR="00B30EE8" w:rsidRPr="002A5728">
        <w:t>rikosrekisteriin merkitään lisäksi tiedot tuomioistuinratkaisuista, joilla Suomen kansalainen ja Suomessa pysyvästi asuva ulkomaalainen on ulkomailla tuomittu 1 momentissa mainittua seuraamusta vastaavaan seuraamukseen. Rangaistusta koskeva tieto merkitään rikosrekisteriin, jos tuomio on annettu toisessa Euroopan unionin jäsenvaltiossa, pohjoismaissa, keskinäistä oikeusapua rikosasioissa koskevan eurooppalaisen yleissopimuksen (</w:t>
      </w:r>
      <w:proofErr w:type="spellStart"/>
      <w:r w:rsidR="00B30EE8" w:rsidRPr="002A5728">
        <w:t>SopS</w:t>
      </w:r>
      <w:proofErr w:type="spellEnd"/>
      <w:r w:rsidR="00B30EE8" w:rsidRPr="002A5728">
        <w:t xml:space="preserve"> 30/1981) osapuolena olevassa valtiossa tai tieto muualla annetusta tuomiosta on tullut rikosrekisterin pitäjälle virkateitse. Oikeusrekisterikeskus harkitsee, vastaako ulkomailla tuomittu rangaistus sellaista seuraamusta, joka 1 momentin nojalla merkittäisiin Suomessa rikosrekisteriin.</w:t>
      </w:r>
      <w:r w:rsidR="001D3EA4" w:rsidRPr="002A5728">
        <w:t xml:space="preserve"> </w:t>
      </w:r>
      <w:r w:rsidR="00676434" w:rsidRPr="002A5728">
        <w:t>Edelleen pykälän mukaan henkilöstä r</w:t>
      </w:r>
      <w:r w:rsidR="001D3EA4" w:rsidRPr="002A5728">
        <w:t>ikosrekisteriin merkitään henkilön nimi ja aiemmat nimet, henkilötunnus tai, jos sitä ei ole käytettävissä, syntymäaika, syntymävaltio ja -paikkakunta sekä sukupuoli ja kansalaisuus.</w:t>
      </w:r>
    </w:p>
    <w:p w14:paraId="4A251165" w14:textId="3A12B7DF" w:rsidR="00F00F7F" w:rsidRPr="00C350D4" w:rsidRDefault="00104F40" w:rsidP="002A2ABC">
      <w:pPr>
        <w:spacing w:after="200" w:line="276" w:lineRule="auto"/>
        <w:jc w:val="both"/>
        <w:rPr>
          <w:highlight w:val="yellow"/>
        </w:rPr>
      </w:pPr>
      <w:r w:rsidRPr="00C350D4">
        <w:rPr>
          <w:szCs w:val="20"/>
        </w:rPr>
        <w:t>Va</w:t>
      </w:r>
      <w:r w:rsidR="002F4E33" w:rsidRPr="00C350D4">
        <w:rPr>
          <w:szCs w:val="20"/>
        </w:rPr>
        <w:t xml:space="preserve">atimus </w:t>
      </w:r>
      <w:r w:rsidR="00890047" w:rsidRPr="00C350D4">
        <w:rPr>
          <w:szCs w:val="20"/>
        </w:rPr>
        <w:t>hakijan liikkeenjohtotehtäviin määrät</w:t>
      </w:r>
      <w:r w:rsidR="00890047">
        <w:rPr>
          <w:szCs w:val="20"/>
        </w:rPr>
        <w:t xml:space="preserve">yn </w:t>
      </w:r>
      <w:r w:rsidR="00890047" w:rsidRPr="00C350D4">
        <w:rPr>
          <w:szCs w:val="20"/>
        </w:rPr>
        <w:t>henkilö</w:t>
      </w:r>
      <w:r w:rsidR="00890047">
        <w:rPr>
          <w:szCs w:val="20"/>
        </w:rPr>
        <w:t>n</w:t>
      </w:r>
      <w:r w:rsidR="00890047" w:rsidRPr="00C350D4">
        <w:rPr>
          <w:szCs w:val="20"/>
        </w:rPr>
        <w:t xml:space="preserve"> </w:t>
      </w:r>
      <w:r w:rsidR="002F4E33" w:rsidRPr="00C350D4">
        <w:rPr>
          <w:szCs w:val="20"/>
        </w:rPr>
        <w:t xml:space="preserve">rikostaustan selvittämisestä perustuu liikennepalvelulain </w:t>
      </w:r>
      <w:r w:rsidR="008E7A23" w:rsidRPr="00C350D4">
        <w:rPr>
          <w:szCs w:val="20"/>
        </w:rPr>
        <w:t xml:space="preserve">55 §:n 1 momentin </w:t>
      </w:r>
      <w:r w:rsidR="002F4E33" w:rsidRPr="00C350D4">
        <w:rPr>
          <w:szCs w:val="20"/>
        </w:rPr>
        <w:t>säännöks</w:t>
      </w:r>
      <w:r w:rsidR="008E7A23" w:rsidRPr="00C350D4">
        <w:rPr>
          <w:szCs w:val="20"/>
        </w:rPr>
        <w:t>ee</w:t>
      </w:r>
      <w:r w:rsidR="002F4E33" w:rsidRPr="00C350D4">
        <w:rPr>
          <w:szCs w:val="20"/>
        </w:rPr>
        <w:t xml:space="preserve">n henkilön hyvämaineisuuden selvittämisestä.   Määräystä </w:t>
      </w:r>
      <w:r w:rsidRPr="00C350D4">
        <w:rPr>
          <w:szCs w:val="20"/>
        </w:rPr>
        <w:t xml:space="preserve">on </w:t>
      </w:r>
      <w:r w:rsidR="00E22CF2" w:rsidRPr="00C350D4">
        <w:rPr>
          <w:szCs w:val="20"/>
        </w:rPr>
        <w:t xml:space="preserve">kuitenkin </w:t>
      </w:r>
      <w:r w:rsidRPr="00C350D4">
        <w:rPr>
          <w:szCs w:val="20"/>
        </w:rPr>
        <w:t xml:space="preserve">muutettava, </w:t>
      </w:r>
      <w:r w:rsidR="00E22CF2" w:rsidRPr="00C350D4">
        <w:rPr>
          <w:szCs w:val="20"/>
        </w:rPr>
        <w:t xml:space="preserve">koska </w:t>
      </w:r>
      <w:r w:rsidR="00CE6D9D" w:rsidRPr="00C350D4">
        <w:rPr>
          <w:szCs w:val="20"/>
        </w:rPr>
        <w:t>määräys</w:t>
      </w:r>
      <w:r w:rsidR="008E7A23" w:rsidRPr="00C350D4">
        <w:rPr>
          <w:szCs w:val="20"/>
        </w:rPr>
        <w:t xml:space="preserve"> </w:t>
      </w:r>
      <w:r w:rsidR="007539AE" w:rsidRPr="00C350D4">
        <w:rPr>
          <w:szCs w:val="20"/>
        </w:rPr>
        <w:t xml:space="preserve">ei nykyisellään vastaa </w:t>
      </w:r>
      <w:r w:rsidR="00E22CF2" w:rsidRPr="00C350D4">
        <w:rPr>
          <w:szCs w:val="20"/>
        </w:rPr>
        <w:t xml:space="preserve">viranomaisten kesken </w:t>
      </w:r>
      <w:r w:rsidR="00BA68F8" w:rsidRPr="00C350D4">
        <w:rPr>
          <w:szCs w:val="20"/>
        </w:rPr>
        <w:t>noudatettavia</w:t>
      </w:r>
      <w:r w:rsidR="00E22CF2" w:rsidRPr="00C350D4">
        <w:rPr>
          <w:szCs w:val="20"/>
        </w:rPr>
        <w:t xml:space="preserve"> </w:t>
      </w:r>
      <w:r w:rsidR="00F00F7F" w:rsidRPr="00C350D4">
        <w:rPr>
          <w:szCs w:val="20"/>
        </w:rPr>
        <w:t>menettelyta</w:t>
      </w:r>
      <w:r w:rsidR="00BA68F8" w:rsidRPr="00C350D4">
        <w:rPr>
          <w:szCs w:val="20"/>
        </w:rPr>
        <w:t xml:space="preserve">poja. </w:t>
      </w:r>
      <w:r w:rsidR="00BA68F8" w:rsidRPr="00C350D4">
        <w:t xml:space="preserve">Määräyksessä tarkoitettu hakija (rautatieyritys) ei saa Oikeusrekisterikeskukselta lausuntoa </w:t>
      </w:r>
      <w:r w:rsidR="00BA68F8" w:rsidRPr="00C350D4">
        <w:rPr>
          <w:szCs w:val="20"/>
        </w:rPr>
        <w:t>hakijan liikkeenjohtotehtäviin määrätystä henkilöstä</w:t>
      </w:r>
      <w:r w:rsidR="00BA68F8" w:rsidRPr="00C350D4">
        <w:t xml:space="preserve">. </w:t>
      </w:r>
      <w:r w:rsidR="00991804" w:rsidRPr="00C350D4">
        <w:t xml:space="preserve">Hakijan </w:t>
      </w:r>
      <w:r w:rsidR="00BA68F8" w:rsidRPr="00C350D4">
        <w:rPr>
          <w:szCs w:val="20"/>
        </w:rPr>
        <w:t xml:space="preserve">liikkeenjohtotehtäviin määrätty henkilö ei </w:t>
      </w:r>
      <w:r w:rsidR="00991804" w:rsidRPr="00C350D4">
        <w:rPr>
          <w:szCs w:val="20"/>
        </w:rPr>
        <w:t xml:space="preserve">myöskään </w:t>
      </w:r>
      <w:r w:rsidR="00BA68F8" w:rsidRPr="00C350D4">
        <w:rPr>
          <w:szCs w:val="20"/>
        </w:rPr>
        <w:t xml:space="preserve">saa </w:t>
      </w:r>
      <w:r w:rsidR="00991804" w:rsidRPr="00C350D4">
        <w:t>Oikeusrekisterikeskukselta</w:t>
      </w:r>
      <w:r w:rsidR="00991804" w:rsidRPr="00C350D4">
        <w:rPr>
          <w:szCs w:val="20"/>
        </w:rPr>
        <w:t xml:space="preserve"> </w:t>
      </w:r>
      <w:r w:rsidR="00BA68F8" w:rsidRPr="00C350D4">
        <w:rPr>
          <w:szCs w:val="20"/>
        </w:rPr>
        <w:t xml:space="preserve">itseään koskevaa </w:t>
      </w:r>
      <w:r w:rsidR="00510850" w:rsidRPr="00C350D4">
        <w:rPr>
          <w:szCs w:val="20"/>
        </w:rPr>
        <w:t>rikosrekisteri</w:t>
      </w:r>
      <w:r w:rsidR="00BA68F8" w:rsidRPr="00C350D4">
        <w:rPr>
          <w:szCs w:val="20"/>
        </w:rPr>
        <w:t>otetta</w:t>
      </w:r>
      <w:r w:rsidR="00991804" w:rsidRPr="00C350D4">
        <w:rPr>
          <w:szCs w:val="20"/>
        </w:rPr>
        <w:t>. R</w:t>
      </w:r>
      <w:r w:rsidR="002F4E33" w:rsidRPr="00C350D4">
        <w:rPr>
          <w:szCs w:val="20"/>
        </w:rPr>
        <w:t>ikosrekisterilai</w:t>
      </w:r>
      <w:r w:rsidR="004E0317" w:rsidRPr="00C350D4">
        <w:rPr>
          <w:szCs w:val="20"/>
        </w:rPr>
        <w:t xml:space="preserve">n </w:t>
      </w:r>
      <w:r w:rsidR="002F4E33" w:rsidRPr="00C350D4">
        <w:rPr>
          <w:szCs w:val="20"/>
        </w:rPr>
        <w:t xml:space="preserve">6, 6a ja 6b §:ssä on suhteellisen suppeat säännökset siitä, milloin yksityinen henkilö ainoastaan voi saada itseään koskevan rikosrekisteriotteen. </w:t>
      </w:r>
      <w:r w:rsidR="00991804" w:rsidRPr="00C350D4">
        <w:rPr>
          <w:szCs w:val="20"/>
        </w:rPr>
        <w:t>Edelleen r</w:t>
      </w:r>
      <w:r w:rsidR="002F4E33" w:rsidRPr="00C350D4">
        <w:rPr>
          <w:szCs w:val="20"/>
        </w:rPr>
        <w:t xml:space="preserve">ikosrekisterilaissa on säännökset siitä, milloin valtion viranomainen voi saada yksityistä henkilöä koskevan otteen rikosrekisteristä. Rikosrekisterilain 4a §:n mukaan rikosrekisteristä luovutetaan henkilöä koskevat tiedot Suomen viranomaiselle asiassa, joka koskee viranomaisen lupaa tai hyväksyntää, jonka edellytyksenä on henkilön luotettavuus (2 kohta). </w:t>
      </w:r>
      <w:r w:rsidR="002326AC" w:rsidRPr="00C350D4">
        <w:rPr>
          <w:szCs w:val="20"/>
        </w:rPr>
        <w:t xml:space="preserve">Sakon täytäntöönpanosta annetun lain (672/2002) 50 §:n 2 momentin mukaan </w:t>
      </w:r>
      <w:r w:rsidR="00124CF9" w:rsidRPr="00C350D4">
        <w:t>Oikeusrekisterikeskus saa salassapitovelvollisuuden estämättä pyynnöstä luovuttaa sakkorekisteristä tietoja niille, joiden oikeudesta mainittujen tietojen saamiseen säädetään erikseen lailla.</w:t>
      </w:r>
      <w:r w:rsidR="002F4E33" w:rsidRPr="00C350D4">
        <w:rPr>
          <w:szCs w:val="20"/>
        </w:rPr>
        <w:t xml:space="preserve"> </w:t>
      </w:r>
      <w:r w:rsidR="00124CF9" w:rsidRPr="00C350D4">
        <w:rPr>
          <w:szCs w:val="20"/>
        </w:rPr>
        <w:t>Edelleen saman lain 51 §:n 1 momentin mukaan t</w:t>
      </w:r>
      <w:r w:rsidR="00124CF9" w:rsidRPr="00C350D4">
        <w:t>iedot sakkorekisteristä luovutetaan sakkorekisterin otteella, joka sisältää kaikki ne tiedot, joiden saamiseen pyynnön esittäjällä on oikeus. Tiedot voidaan luovuttaa myös teknisen käyttöyhteyden välityksellä.</w:t>
      </w:r>
      <w:r w:rsidR="00830E9C" w:rsidRPr="00C350D4">
        <w:t xml:space="preserve"> Lisäksi 51 §:n 2 momentissa säädetään, että jos pyynnön kohteena olevasta ei ole talletettu 1 momentissa tarkoitettuja tietoja, sakkorekisterin otteen on sisällettävä ilmoitus siitä. </w:t>
      </w:r>
    </w:p>
    <w:p w14:paraId="7753C265" w14:textId="727395E1" w:rsidR="002F4E33" w:rsidRPr="00C350D4" w:rsidRDefault="00991804" w:rsidP="002F4E33">
      <w:pPr>
        <w:jc w:val="both"/>
        <w:rPr>
          <w:szCs w:val="20"/>
        </w:rPr>
      </w:pPr>
      <w:r w:rsidRPr="00C350D4">
        <w:rPr>
          <w:szCs w:val="20"/>
        </w:rPr>
        <w:t>L</w:t>
      </w:r>
      <w:r w:rsidR="002F4E33" w:rsidRPr="00C350D4">
        <w:rPr>
          <w:szCs w:val="20"/>
        </w:rPr>
        <w:t>iikennepalvelulai</w:t>
      </w:r>
      <w:r w:rsidR="00F00F7F" w:rsidRPr="00C350D4">
        <w:rPr>
          <w:szCs w:val="20"/>
        </w:rPr>
        <w:t>n 197 §:n 3 momentissa säädetään viranomaisten välisestä tietojen vaihdosta</w:t>
      </w:r>
      <w:r w:rsidR="0099772B" w:rsidRPr="00C350D4">
        <w:rPr>
          <w:szCs w:val="20"/>
        </w:rPr>
        <w:t xml:space="preserve">, että </w:t>
      </w:r>
      <w:r w:rsidR="0099772B" w:rsidRPr="00C350D4">
        <w:t>Liikenne- ja viestintävirastolla on oikeus salassapitosäännösten estämättä saada viranomai</w:t>
      </w:r>
      <w:r w:rsidR="0099772B" w:rsidRPr="00C350D4">
        <w:lastRenderedPageBreak/>
        <w:t>selta ja julkista tehtävää hoitavalta maksutta laissa säädettyjen tehtäviensä hoitamiseksi välttämättömät tiedot muun muassa toiminnanharjoittajaluvan hakijasta ja haltijasta, liikenteestä vastaavasta henkilöstä sekä yrityksen toimitusjohtajasta ja vastuunalaisesta yhtiömiehestä.</w:t>
      </w:r>
      <w:r w:rsidR="00F00F7F" w:rsidRPr="00C350D4">
        <w:rPr>
          <w:szCs w:val="20"/>
        </w:rPr>
        <w:t xml:space="preserve"> </w:t>
      </w:r>
      <w:r w:rsidR="0099772B" w:rsidRPr="00C350D4">
        <w:t>Pykälän mukaan tiedonsaantioikeus koskee myös rikosrekisteriä ja sakkorekisteriä. Tiedot toimitetaan rajapinnan kautta tai muutoin sähköisessä muodossa.</w:t>
      </w:r>
      <w:r w:rsidR="002F4E33" w:rsidRPr="00C350D4">
        <w:rPr>
          <w:szCs w:val="20"/>
        </w:rPr>
        <w:t xml:space="preserve"> </w:t>
      </w:r>
    </w:p>
    <w:p w14:paraId="4CD5F8C6" w14:textId="0846BD75" w:rsidR="00C77622" w:rsidRDefault="002F4E33" w:rsidP="004A5DFC">
      <w:pPr>
        <w:jc w:val="both"/>
        <w:rPr>
          <w:szCs w:val="20"/>
        </w:rPr>
      </w:pPr>
      <w:r w:rsidRPr="00C350D4">
        <w:rPr>
          <w:szCs w:val="20"/>
        </w:rPr>
        <w:t>Määräy</w:t>
      </w:r>
      <w:r w:rsidR="00846B0E">
        <w:rPr>
          <w:szCs w:val="20"/>
        </w:rPr>
        <w:t xml:space="preserve">ksen 3.3 kohtaa muutetaan </w:t>
      </w:r>
      <w:r w:rsidR="001571C6">
        <w:rPr>
          <w:szCs w:val="20"/>
        </w:rPr>
        <w:t>si</w:t>
      </w:r>
      <w:r w:rsidR="00AE0055">
        <w:rPr>
          <w:szCs w:val="20"/>
        </w:rPr>
        <w:t xml:space="preserve">ten, että </w:t>
      </w:r>
      <w:r w:rsidR="001571C6">
        <w:rPr>
          <w:szCs w:val="20"/>
        </w:rPr>
        <w:t xml:space="preserve">toimiluvan </w:t>
      </w:r>
      <w:r w:rsidRPr="00C350D4">
        <w:rPr>
          <w:szCs w:val="20"/>
        </w:rPr>
        <w:t>hakijalta ei edellytet</w:t>
      </w:r>
      <w:r w:rsidR="00124CF9" w:rsidRPr="00C350D4">
        <w:rPr>
          <w:szCs w:val="20"/>
        </w:rPr>
        <w:t xml:space="preserve">ä </w:t>
      </w:r>
      <w:r w:rsidR="00AE0055">
        <w:rPr>
          <w:szCs w:val="20"/>
        </w:rPr>
        <w:t xml:space="preserve">tässä tarkoitetun </w:t>
      </w:r>
      <w:r w:rsidRPr="00C350D4">
        <w:rPr>
          <w:szCs w:val="20"/>
        </w:rPr>
        <w:t>Oikeusrekisterikeskuksen lausunnon hankkimista. Liikennepalvelulaissa säädettyjen</w:t>
      </w:r>
      <w:r w:rsidR="001571C6">
        <w:rPr>
          <w:szCs w:val="20"/>
        </w:rPr>
        <w:t xml:space="preserve"> hyvämaineisuutta koskevien toimilupavaatimusten</w:t>
      </w:r>
      <w:r w:rsidRPr="00C350D4">
        <w:rPr>
          <w:szCs w:val="20"/>
        </w:rPr>
        <w:t xml:space="preserve"> täyttymiseksi Liikenne- ja viestintävirasto selvittä</w:t>
      </w:r>
      <w:r w:rsidR="00124CF9" w:rsidRPr="00C350D4">
        <w:rPr>
          <w:szCs w:val="20"/>
        </w:rPr>
        <w:t xml:space="preserve">ä </w:t>
      </w:r>
      <w:r w:rsidRPr="00C350D4">
        <w:rPr>
          <w:szCs w:val="20"/>
        </w:rPr>
        <w:t xml:space="preserve">toimilupahakemusta käsiteltäessä rikostaustan pyytämällä </w:t>
      </w:r>
      <w:r w:rsidR="00AC2C25" w:rsidRPr="00C350D4">
        <w:t xml:space="preserve">Oikeusrekisterikeskuksen ylläpitämistä </w:t>
      </w:r>
      <w:r w:rsidR="00AC2C25" w:rsidRPr="00C350D4">
        <w:rPr>
          <w:szCs w:val="20"/>
        </w:rPr>
        <w:t xml:space="preserve">rikos- ja sakkorekistereistä </w:t>
      </w:r>
      <w:r w:rsidR="00AC2C25" w:rsidRPr="00C350D4">
        <w:t>otteet</w:t>
      </w:r>
      <w:r w:rsidR="00AC2C25" w:rsidRPr="00C350D4">
        <w:rPr>
          <w:szCs w:val="20"/>
        </w:rPr>
        <w:t xml:space="preserve"> </w:t>
      </w:r>
      <w:r w:rsidRPr="00C350D4">
        <w:rPr>
          <w:szCs w:val="20"/>
        </w:rPr>
        <w:t>hakijan liikkeenjohtotehtäviin määrätystä henkilöstä.</w:t>
      </w:r>
      <w:r w:rsidR="004E0317" w:rsidRPr="00C350D4">
        <w:rPr>
          <w:szCs w:val="20"/>
        </w:rPr>
        <w:t xml:space="preserve"> </w:t>
      </w:r>
      <w:r w:rsidR="00EF3D73" w:rsidRPr="00C350D4">
        <w:rPr>
          <w:szCs w:val="20"/>
        </w:rPr>
        <w:t>Otteet pyydet</w:t>
      </w:r>
      <w:r w:rsidR="00124CF9" w:rsidRPr="00C350D4">
        <w:rPr>
          <w:szCs w:val="20"/>
        </w:rPr>
        <w:t xml:space="preserve">ään </w:t>
      </w:r>
      <w:r w:rsidR="00EF3D73" w:rsidRPr="00C350D4">
        <w:rPr>
          <w:szCs w:val="20"/>
        </w:rPr>
        <w:t>liikennepalvelulain 197 §:n 3 momentissa säädetyn viranomaisten välisen tietojen</w:t>
      </w:r>
      <w:r w:rsidR="00420927" w:rsidRPr="00C350D4">
        <w:rPr>
          <w:szCs w:val="20"/>
        </w:rPr>
        <w:t xml:space="preserve"> </w:t>
      </w:r>
      <w:r w:rsidR="00EF3D73" w:rsidRPr="00C350D4">
        <w:rPr>
          <w:szCs w:val="20"/>
        </w:rPr>
        <w:t xml:space="preserve">vaihdon puitteissa. </w:t>
      </w:r>
      <w:r w:rsidR="00845064" w:rsidRPr="00C350D4">
        <w:rPr>
          <w:szCs w:val="20"/>
        </w:rPr>
        <w:t xml:space="preserve">Määräyksessä edellytettäisiin kuitenkin, että hakija toimittaa </w:t>
      </w:r>
      <w:r w:rsidR="00AE0055" w:rsidRPr="008F7049">
        <w:rPr>
          <w:szCs w:val="20"/>
          <w:lang w:eastAsia="fi-FI"/>
        </w:rPr>
        <w:t xml:space="preserve">rikos- ja sakkorekisteristä </w:t>
      </w:r>
      <w:r w:rsidR="00AE0055">
        <w:rPr>
          <w:szCs w:val="20"/>
          <w:lang w:eastAsia="fi-FI"/>
        </w:rPr>
        <w:t xml:space="preserve">pyydettäviä </w:t>
      </w:r>
      <w:r w:rsidR="00845064" w:rsidRPr="00C350D4">
        <w:rPr>
          <w:szCs w:val="20"/>
        </w:rPr>
        <w:t>ottei</w:t>
      </w:r>
      <w:r w:rsidR="00AE0055">
        <w:rPr>
          <w:szCs w:val="20"/>
        </w:rPr>
        <w:t xml:space="preserve">ta </w:t>
      </w:r>
      <w:r w:rsidR="00845064" w:rsidRPr="00C350D4">
        <w:rPr>
          <w:szCs w:val="20"/>
        </w:rPr>
        <w:t xml:space="preserve">varten </w:t>
      </w:r>
      <w:r w:rsidR="008F7049" w:rsidRPr="00C350D4">
        <w:rPr>
          <w:szCs w:val="20"/>
        </w:rPr>
        <w:t xml:space="preserve">Liikenne- ja viestintävirastolle </w:t>
      </w:r>
      <w:r w:rsidR="00845064" w:rsidRPr="008F7049">
        <w:rPr>
          <w:szCs w:val="20"/>
        </w:rPr>
        <w:t xml:space="preserve">tiedot hakijan liikkeenjohtotehtäviin </w:t>
      </w:r>
      <w:r w:rsidR="00845064" w:rsidRPr="008F7049">
        <w:t xml:space="preserve">määrätyn </w:t>
      </w:r>
      <w:r w:rsidR="009E6EB8" w:rsidRPr="008F7049">
        <w:t xml:space="preserve">henkilön nimestä, </w:t>
      </w:r>
      <w:r w:rsidR="00A630B2" w:rsidRPr="008F7049">
        <w:t>k</w:t>
      </w:r>
      <w:r w:rsidR="00A630B2" w:rsidRPr="002A5728">
        <w:t xml:space="preserve">ansalaisuudesta ja </w:t>
      </w:r>
      <w:r w:rsidR="009E6EB8" w:rsidRPr="002A5728">
        <w:t>henkilötunnuksesta tai, jos henkilötunnusta ei ole käytettävissä syntymäajasta</w:t>
      </w:r>
      <w:r w:rsidR="00A630B2" w:rsidRPr="002A5728">
        <w:t>.</w:t>
      </w:r>
      <w:r w:rsidR="00C77622" w:rsidRPr="002A5728">
        <w:rPr>
          <w:szCs w:val="20"/>
        </w:rPr>
        <w:t xml:space="preserve"> Lisäksi pyydetään toimittamaan tieto henkilön asuin</w:t>
      </w:r>
      <w:r w:rsidR="00C53AEB" w:rsidRPr="002A5728">
        <w:rPr>
          <w:szCs w:val="20"/>
        </w:rPr>
        <w:t>valtiosta</w:t>
      </w:r>
      <w:r w:rsidR="00C77622" w:rsidRPr="002A5728">
        <w:rPr>
          <w:szCs w:val="20"/>
        </w:rPr>
        <w:t xml:space="preserve"> viimeisen viiden vuoden ajalta.</w:t>
      </w:r>
    </w:p>
    <w:p w14:paraId="0000B046" w14:textId="5DCB4D8C" w:rsidR="00697F6D" w:rsidRPr="00873A6F" w:rsidRDefault="008F7049" w:rsidP="00647934">
      <w:pPr>
        <w:pStyle w:val="articlesingress"/>
        <w:jc w:val="both"/>
        <w:rPr>
          <w:rFonts w:ascii="Verdana" w:hAnsi="Verdana" w:cs="Calibri"/>
          <w:sz w:val="20"/>
          <w:szCs w:val="20"/>
        </w:rPr>
      </w:pPr>
      <w:r w:rsidRPr="00873A6F">
        <w:rPr>
          <w:rFonts w:ascii="Verdana" w:hAnsi="Verdana" w:cs="Calibri"/>
          <w:sz w:val="20"/>
          <w:szCs w:val="20"/>
        </w:rPr>
        <w:t xml:space="preserve">Oikeusrekisterikeskus kannattaa lausunnossaan </w:t>
      </w:r>
      <w:r w:rsidR="007E6495" w:rsidRPr="00873A6F">
        <w:rPr>
          <w:rFonts w:ascii="Verdana" w:hAnsi="Verdana" w:cs="Calibri"/>
          <w:sz w:val="20"/>
          <w:szCs w:val="20"/>
        </w:rPr>
        <w:t xml:space="preserve">määräyksen </w:t>
      </w:r>
      <w:r w:rsidRPr="00873A6F">
        <w:rPr>
          <w:rFonts w:ascii="Verdana" w:hAnsi="Verdana" w:cs="Calibri"/>
          <w:sz w:val="20"/>
          <w:szCs w:val="20"/>
        </w:rPr>
        <w:t xml:space="preserve">3.3 kohdan muuttamista edellä kuvatulla tavalla. </w:t>
      </w:r>
      <w:r w:rsidR="00697F6D" w:rsidRPr="00873A6F">
        <w:rPr>
          <w:rFonts w:ascii="Verdana" w:hAnsi="Verdana" w:cs="Calibri"/>
          <w:sz w:val="20"/>
          <w:szCs w:val="20"/>
        </w:rPr>
        <w:t xml:space="preserve">Oikeusrekisterikeskus viittaa lisäksi rikosrekisterilain 4a §:n 4 momenttiin, jonka mukaan viranomaisen on annettava henkilölle tieto siitä, että häntä koskevat tiedot voidaan pyytää rikosrekisteristä </w:t>
      </w:r>
      <w:r w:rsidR="007E6495" w:rsidRPr="00873A6F">
        <w:rPr>
          <w:rFonts w:ascii="Verdana" w:hAnsi="Verdana" w:cs="Calibri"/>
          <w:sz w:val="20"/>
          <w:szCs w:val="20"/>
        </w:rPr>
        <w:t xml:space="preserve">tässä </w:t>
      </w:r>
      <w:r w:rsidR="00697F6D" w:rsidRPr="00873A6F">
        <w:rPr>
          <w:rFonts w:ascii="Verdana" w:hAnsi="Verdana" w:cs="Calibri"/>
          <w:sz w:val="20"/>
          <w:szCs w:val="20"/>
        </w:rPr>
        <w:t xml:space="preserve">tarkoitetun asian käsittelyä varten. Ilmoitusta ei kuitenkaan tarvitse tehdä, jos henkilön voidaan olettaa muutenkin tietävän tiedon hankkimisesta. Oikeusrekisterikeskus toteaa, että rikosrekisterilain 4a §:n säätämiseen johtaneen hallituksen esityksen (8/1999 vp) yksityiskohtaisissa perusteluissa tiedonantovelvollisuutta on kuvattu seuraavasti: ”Useat viranomaisen lupaa edellyttävät asiat ovat sellaisia, joissa luvan hakijan luotettavuutta edellytetään säädöstasolla. Tämän vuoksi hakijan voidaan yleensä olettaa tietävän, että viranomaisen on tarkistettava häntä koskevat tiedot muun muassa rikosrekisteristä. Myös valtion virkaa hakevien voidaan yleensä olettaa tietävän rikosrekisteritietojen tarkistamisesta. Tiedon hankkiminen voisi kuitenkin tulla joissakin tapauksissa hakijalle yllätyksenä, jollei häntä siitä erikseen informoida. Ilmoitustapaa ei laissa ehdoteta säänneltäväksi. Ilmoitus voitaisiin useimmissa tapauksissa tehdä asiaa koskevassa haku- tai muussa lomakkeessa. Ajan mittaan lomakkeita uudistettaessa ilmoitus rikosrekisteritiedon hankkimisesta voidaan tehdä sellaisissakin asioissa, joissa sen antaminen ei lain mukaan ole välttämätöntä.” Edellä mainittuun viitaten Oikeusrekisterikeskus on pyytänyt Liikenne- ja viestintävirastoa harkitsemaan, tulisiko määräyksen kohdassa 3.3 olla viittaus rikos- ja sakkorekisteritietojen tarkistamiseen hyvämaineisuutta selvitettäessä. </w:t>
      </w:r>
      <w:r w:rsidR="006F029C" w:rsidRPr="00873A6F">
        <w:rPr>
          <w:rFonts w:ascii="Verdana" w:hAnsi="Verdana" w:cs="Calibri"/>
          <w:sz w:val="20"/>
          <w:szCs w:val="20"/>
        </w:rPr>
        <w:t>Määräys</w:t>
      </w:r>
      <w:r w:rsidR="007E6495" w:rsidRPr="00873A6F">
        <w:rPr>
          <w:rFonts w:ascii="Verdana" w:hAnsi="Verdana" w:cs="Calibri"/>
          <w:sz w:val="20"/>
          <w:szCs w:val="20"/>
        </w:rPr>
        <w:t xml:space="preserve">tä </w:t>
      </w:r>
      <w:r w:rsidR="00FA2FE6" w:rsidRPr="00873A6F">
        <w:rPr>
          <w:rFonts w:ascii="Verdana" w:hAnsi="Verdana" w:cs="Calibri"/>
          <w:sz w:val="20"/>
          <w:szCs w:val="20"/>
        </w:rPr>
        <w:t>tarkennetaan siten, kuin Oikeusrekisterikeskus on ehdottanut</w:t>
      </w:r>
      <w:r w:rsidR="00907BD7" w:rsidRPr="00873A6F">
        <w:rPr>
          <w:rFonts w:ascii="Verdana" w:hAnsi="Verdana" w:cs="Calibri"/>
          <w:sz w:val="20"/>
          <w:szCs w:val="20"/>
        </w:rPr>
        <w:t xml:space="preserve">. </w:t>
      </w:r>
      <w:r w:rsidR="006F029C" w:rsidRPr="00873A6F">
        <w:rPr>
          <w:rFonts w:ascii="Verdana" w:hAnsi="Verdana" w:cs="Calibri"/>
          <w:sz w:val="20"/>
          <w:szCs w:val="20"/>
        </w:rPr>
        <w:t xml:space="preserve"> </w:t>
      </w:r>
    </w:p>
    <w:p w14:paraId="09776CE0" w14:textId="70A5D090" w:rsidR="008F7049" w:rsidRPr="00873A6F" w:rsidRDefault="00F37841" w:rsidP="00647934">
      <w:pPr>
        <w:pStyle w:val="articlesingress"/>
        <w:jc w:val="both"/>
        <w:rPr>
          <w:rFonts w:ascii="Verdana" w:hAnsi="Verdana" w:cs="Calibri"/>
          <w:sz w:val="20"/>
          <w:szCs w:val="20"/>
        </w:rPr>
      </w:pPr>
      <w:r w:rsidRPr="00873A6F">
        <w:rPr>
          <w:rFonts w:ascii="Verdana" w:hAnsi="Verdana" w:cs="Calibri"/>
          <w:sz w:val="20"/>
          <w:szCs w:val="20"/>
        </w:rPr>
        <w:t>Oikeusrekisterikeskus toteaa myös, että rautatieyrityksen toimilupa-asiaa varten ei tällä hetkellä ole olemassa teknistä rajapintaa rikos- ja sakkorekisteritietojen toimittamiseen Liikenne- ja viestintävirastolle rajapinnan kautta, mutta Liikenne- ja viestintävirastolla on mahdollisuus liittyä yleiseen rikos- ja sakkorekisterirajapintaan myös näissä asioissa. Lisäksi Oikeusrekisterikeskus toteaa, että luovutettaessa rikosrekisteristä tiedot Suomen viranomaiselle rikosrekisterilain 4a §:n 1 mom</w:t>
      </w:r>
      <w:r w:rsidR="00907BD7" w:rsidRPr="00873A6F">
        <w:rPr>
          <w:rFonts w:ascii="Verdana" w:hAnsi="Verdana" w:cs="Calibri"/>
          <w:sz w:val="20"/>
          <w:szCs w:val="20"/>
        </w:rPr>
        <w:t>entin</w:t>
      </w:r>
      <w:r w:rsidRPr="00873A6F">
        <w:rPr>
          <w:rFonts w:ascii="Verdana" w:hAnsi="Verdana" w:cs="Calibri"/>
          <w:sz w:val="20"/>
          <w:szCs w:val="20"/>
        </w:rPr>
        <w:t xml:space="preserve"> 2 kohdan perusteella, tiedot sisältävät kaikki kyseistä henkilöä koskevat rikosrekisterissä olevat tiedot. Lain 5 §:n 1 mom</w:t>
      </w:r>
      <w:r w:rsidR="00907BD7" w:rsidRPr="00873A6F">
        <w:rPr>
          <w:rFonts w:ascii="Verdana" w:hAnsi="Verdana" w:cs="Calibri"/>
          <w:sz w:val="20"/>
          <w:szCs w:val="20"/>
        </w:rPr>
        <w:t>entin</w:t>
      </w:r>
      <w:r w:rsidRPr="00873A6F">
        <w:rPr>
          <w:rFonts w:ascii="Verdana" w:hAnsi="Verdana" w:cs="Calibri"/>
          <w:sz w:val="20"/>
          <w:szCs w:val="20"/>
        </w:rPr>
        <w:t xml:space="preserve"> mukaan tiedot rikosrekisteristä luovutetaan rikosrekisterin otteella, jossa ovat henkilöstä rekisteriin tallennetut tiedot tai ilmoitus siitä, ettei henkilöstä ole merkintää rekisterissä. </w:t>
      </w:r>
    </w:p>
    <w:p w14:paraId="5DB4A3BB" w14:textId="4DA0AB4B" w:rsidR="00321916" w:rsidRPr="00D422DF" w:rsidRDefault="00FA2FE6" w:rsidP="00D422DF">
      <w:pPr>
        <w:pStyle w:val="TrafiLeipteksti"/>
        <w:jc w:val="both"/>
      </w:pPr>
      <w:r>
        <w:rPr>
          <w:szCs w:val="20"/>
        </w:rPr>
        <w:t xml:space="preserve">Lisäksi </w:t>
      </w:r>
      <w:r w:rsidR="00907BD7">
        <w:rPr>
          <w:szCs w:val="20"/>
        </w:rPr>
        <w:t>m</w:t>
      </w:r>
      <w:r w:rsidR="00907BD7" w:rsidRPr="00C350D4">
        <w:rPr>
          <w:szCs w:val="20"/>
        </w:rPr>
        <w:t>ääräy</w:t>
      </w:r>
      <w:r>
        <w:rPr>
          <w:szCs w:val="20"/>
        </w:rPr>
        <w:t xml:space="preserve">ksen 3.3 kohtaa </w:t>
      </w:r>
      <w:r w:rsidR="00907BD7">
        <w:rPr>
          <w:szCs w:val="20"/>
        </w:rPr>
        <w:t xml:space="preserve">tarkennetaan </w:t>
      </w:r>
      <w:r w:rsidR="00907BD7" w:rsidRPr="00C350D4">
        <w:rPr>
          <w:szCs w:val="20"/>
        </w:rPr>
        <w:t>siten että</w:t>
      </w:r>
      <w:r>
        <w:rPr>
          <w:szCs w:val="20"/>
        </w:rPr>
        <w:t>,</w:t>
      </w:r>
      <w:r w:rsidR="00907BD7" w:rsidRPr="00C350D4">
        <w:rPr>
          <w:szCs w:val="20"/>
        </w:rPr>
        <w:t xml:space="preserve"> </w:t>
      </w:r>
      <w:r w:rsidR="00907BD7">
        <w:rPr>
          <w:szCs w:val="20"/>
        </w:rPr>
        <w:t xml:space="preserve">jos </w:t>
      </w:r>
      <w:r w:rsidRPr="002A5728">
        <w:t>Oikeusrekisterikeskukse</w:t>
      </w:r>
      <w:r>
        <w:t xml:space="preserve">n rekistereissä ei </w:t>
      </w:r>
      <w:r w:rsidR="005658C7">
        <w:t xml:space="preserve">kuitenkaan </w:t>
      </w:r>
      <w:r>
        <w:t xml:space="preserve">ole </w:t>
      </w:r>
      <w:r w:rsidR="00F2647A">
        <w:t>L</w:t>
      </w:r>
      <w:r w:rsidR="00F2647A" w:rsidRPr="00192BC1">
        <w:rPr>
          <w:bCs/>
          <w:szCs w:val="20"/>
        </w:rPr>
        <w:t>iikenne- ja viestintäviraston saatavilla</w:t>
      </w:r>
      <w:r w:rsidR="00F2647A">
        <w:t xml:space="preserve"> </w:t>
      </w:r>
      <w:r w:rsidR="003D2A19">
        <w:t xml:space="preserve">hakijan </w:t>
      </w:r>
      <w:r w:rsidR="00C77622" w:rsidRPr="002A5728">
        <w:t>liikkeenjohtotehtävi</w:t>
      </w:r>
      <w:r w:rsidR="00C53AEB" w:rsidRPr="002A5728">
        <w:t xml:space="preserve">in </w:t>
      </w:r>
      <w:r w:rsidR="00C77622" w:rsidRPr="002A5728">
        <w:t xml:space="preserve">määrätyn henkilön </w:t>
      </w:r>
      <w:r w:rsidR="003D2A19" w:rsidRPr="00192BC1">
        <w:rPr>
          <w:bCs/>
          <w:szCs w:val="20"/>
        </w:rPr>
        <w:t>hyvämaineisuutta koskevia</w:t>
      </w:r>
      <w:r w:rsidR="003D2A19">
        <w:rPr>
          <w:b/>
          <w:bCs/>
          <w:szCs w:val="20"/>
        </w:rPr>
        <w:t xml:space="preserve"> </w:t>
      </w:r>
      <w:r w:rsidR="00C77622" w:rsidRPr="002A5728">
        <w:t>tietoja</w:t>
      </w:r>
      <w:r w:rsidRPr="00FA2FE6">
        <w:t xml:space="preserve"> </w:t>
      </w:r>
      <w:r w:rsidRPr="002A5728">
        <w:t>henkilön asuinvaltiosta johtuen</w:t>
      </w:r>
      <w:r w:rsidR="00647934">
        <w:t>,</w:t>
      </w:r>
      <w:r w:rsidR="00C77622" w:rsidRPr="002A5728">
        <w:t xml:space="preserve"> </w:t>
      </w:r>
      <w:r w:rsidR="00647934">
        <w:t>L</w:t>
      </w:r>
      <w:r w:rsidR="00647934" w:rsidRPr="00192BC1">
        <w:rPr>
          <w:bCs/>
          <w:szCs w:val="20"/>
        </w:rPr>
        <w:t>iikenne- ja viestintävirasto</w:t>
      </w:r>
      <w:r w:rsidR="00C77622" w:rsidRPr="002A5728">
        <w:t xml:space="preserve"> voi pyytää </w:t>
      </w:r>
      <w:r w:rsidR="003D2A19">
        <w:t>hakijalta lisä</w:t>
      </w:r>
      <w:r w:rsidR="00C77622" w:rsidRPr="002A5728">
        <w:t xml:space="preserve">selvitystä siitä, että liikkeenjohtotehtäviin määrätty henkilö täyttää </w:t>
      </w:r>
      <w:r w:rsidR="00C53AEB" w:rsidRPr="002A5728">
        <w:t>l</w:t>
      </w:r>
      <w:r w:rsidR="00C77622" w:rsidRPr="002A5728">
        <w:t>iikenteen palveluista annetun lain 54 §</w:t>
      </w:r>
      <w:r w:rsidR="00C53AEB" w:rsidRPr="002A5728">
        <w:t>:n</w:t>
      </w:r>
      <w:r w:rsidR="00C77622" w:rsidRPr="002A5728">
        <w:t xml:space="preserve"> 3 kohdan edellytykset. Tämän kohdan soveltaminen voi tulla sovellettavaksi</w:t>
      </w:r>
      <w:r w:rsidR="00D760C1" w:rsidRPr="002A5728">
        <w:t xml:space="preserve"> esimerkiksi</w:t>
      </w:r>
      <w:r w:rsidR="00C77622" w:rsidRPr="002A5728">
        <w:t xml:space="preserve"> tilanteissa, joissa henkilön</w:t>
      </w:r>
      <w:r w:rsidR="00D760C1" w:rsidRPr="002A5728">
        <w:t xml:space="preserve">, jolla ei ole Suomen kansalaisuutta, </w:t>
      </w:r>
      <w:r w:rsidR="00C77622" w:rsidRPr="002A5728">
        <w:t>asui</w:t>
      </w:r>
      <w:r w:rsidR="00B65E6B" w:rsidRPr="002A5728">
        <w:t>n</w:t>
      </w:r>
      <w:r w:rsidR="00C53AEB" w:rsidRPr="002A5728">
        <w:t>valtio</w:t>
      </w:r>
      <w:r w:rsidR="00C77622" w:rsidRPr="002A5728">
        <w:t xml:space="preserve"> </w:t>
      </w:r>
      <w:r w:rsidR="00D760C1" w:rsidRPr="002A5728">
        <w:t xml:space="preserve">ei viimeisen viiden vuoden aikana </w:t>
      </w:r>
      <w:r w:rsidR="00C77622" w:rsidRPr="002A5728">
        <w:t>ole ollut Suomi</w:t>
      </w:r>
      <w:r w:rsidR="00D760C1" w:rsidRPr="002A5728">
        <w:t xml:space="preserve">, tai joissa Suomen kansalainen on asunut valtiossa, josta </w:t>
      </w:r>
      <w:r w:rsidR="00372550" w:rsidRPr="002A5728">
        <w:t>O</w:t>
      </w:r>
      <w:r w:rsidR="00D760C1" w:rsidRPr="002A5728">
        <w:t>ikeusrekisterikeskus ei saa tietoa siellä annetuista tuomioista.</w:t>
      </w:r>
      <w:r w:rsidR="00647934">
        <w:rPr>
          <w:strike/>
          <w:color w:val="0070C0"/>
        </w:rPr>
        <w:t xml:space="preserve"> </w:t>
      </w:r>
    </w:p>
    <w:p w14:paraId="58278443" w14:textId="77777777" w:rsidR="001B1CAD" w:rsidRDefault="001B1CAD" w:rsidP="007539AE">
      <w:pPr>
        <w:spacing w:after="200" w:line="276" w:lineRule="auto"/>
        <w:rPr>
          <w:b/>
        </w:rPr>
      </w:pPr>
    </w:p>
    <w:p w14:paraId="44154BF6" w14:textId="3FB9DB86" w:rsidR="007539AE" w:rsidRDefault="007539AE" w:rsidP="007539AE">
      <w:pPr>
        <w:spacing w:after="200" w:line="276" w:lineRule="auto"/>
        <w:rPr>
          <w:b/>
        </w:rPr>
      </w:pPr>
      <w:r>
        <w:rPr>
          <w:b/>
        </w:rPr>
        <w:lastRenderedPageBreak/>
        <w:t>Kohta 3</w:t>
      </w:r>
      <w:r w:rsidR="00D17BA9" w:rsidRPr="00297CCE">
        <w:rPr>
          <w:b/>
        </w:rPr>
        <w:t>.4 Vakavaraisuus</w:t>
      </w:r>
    </w:p>
    <w:p w14:paraId="2C7BB93F" w14:textId="7C028835" w:rsidR="00C50EA2" w:rsidRPr="00321916" w:rsidRDefault="008B1E8D" w:rsidP="00321916">
      <w:pPr>
        <w:spacing w:after="200" w:line="276" w:lineRule="auto"/>
        <w:jc w:val="both"/>
        <w:rPr>
          <w:szCs w:val="20"/>
          <w:lang w:eastAsia="fi-FI"/>
        </w:rPr>
      </w:pPr>
      <w:r w:rsidRPr="00C350D4">
        <w:t xml:space="preserve">Toimiluvan hakijan on toimitettava </w:t>
      </w:r>
      <w:r w:rsidR="00D15BE6" w:rsidRPr="00C350D4">
        <w:rPr>
          <w:szCs w:val="20"/>
        </w:rPr>
        <w:t>Liikenne- ja viestintävirastolle</w:t>
      </w:r>
      <w:r w:rsidR="00D15BE6" w:rsidRPr="00C350D4">
        <w:t xml:space="preserve"> </w:t>
      </w:r>
      <w:r w:rsidR="00994C9F" w:rsidRPr="00DA4D01">
        <w:t>rautatieyrityksen vakavaraisuutta sekä hakijan liikkeenjohtotehtäviin määrättyä henkilöä</w:t>
      </w:r>
      <w:r w:rsidR="00994C9F">
        <w:t xml:space="preserve"> koskevat </w:t>
      </w:r>
      <w:r w:rsidR="007539AE" w:rsidRPr="00C350D4">
        <w:t>3</w:t>
      </w:r>
      <w:r w:rsidRPr="00C350D4">
        <w:t>.4 kohdassa mainitut tiedot</w:t>
      </w:r>
      <w:r w:rsidR="00C236CE" w:rsidRPr="00C350D4">
        <w:t xml:space="preserve"> ja selvitykset</w:t>
      </w:r>
      <w:r w:rsidR="00372550" w:rsidRPr="00B65E6B">
        <w:t>.</w:t>
      </w:r>
      <w:r w:rsidR="00511E5F">
        <w:t xml:space="preserve"> </w:t>
      </w:r>
      <w:r w:rsidR="00AF5554">
        <w:t xml:space="preserve">Ohessa kuvataan tarkemmin 3.4 kohdan alakohtiin tehtävät tarkennukset. </w:t>
      </w:r>
      <w:r w:rsidR="008521F9" w:rsidRPr="003D2EEF">
        <w:rPr>
          <w:szCs w:val="20"/>
          <w:lang w:eastAsia="fi-FI"/>
        </w:rPr>
        <w:t xml:space="preserve"> </w:t>
      </w:r>
    </w:p>
    <w:p w14:paraId="64B4DE78" w14:textId="30C9101B" w:rsidR="002A470A" w:rsidRPr="00B41245" w:rsidRDefault="002A470A" w:rsidP="00D17BA9">
      <w:pPr>
        <w:spacing w:after="200" w:line="276" w:lineRule="auto"/>
        <w:rPr>
          <w:u w:val="single"/>
        </w:rPr>
      </w:pPr>
      <w:r w:rsidRPr="00B41245">
        <w:rPr>
          <w:u w:val="single"/>
        </w:rPr>
        <w:t xml:space="preserve">Verot </w:t>
      </w:r>
      <w:r w:rsidR="00EC425D" w:rsidRPr="00B41245">
        <w:rPr>
          <w:u w:val="single"/>
        </w:rPr>
        <w:t xml:space="preserve">ja </w:t>
      </w:r>
      <w:r w:rsidR="009632ED" w:rsidRPr="00B41245">
        <w:rPr>
          <w:u w:val="single"/>
        </w:rPr>
        <w:t>sairausvakuutus</w:t>
      </w:r>
      <w:r w:rsidRPr="00B41245">
        <w:rPr>
          <w:u w:val="single"/>
        </w:rPr>
        <w:t>maksut</w:t>
      </w:r>
    </w:p>
    <w:p w14:paraId="3A22473E" w14:textId="534CE6E4" w:rsidR="00616B8E" w:rsidRPr="00C350D4" w:rsidRDefault="00616B8E" w:rsidP="00EF3749">
      <w:pPr>
        <w:spacing w:after="200" w:line="276" w:lineRule="auto"/>
        <w:jc w:val="both"/>
      </w:pPr>
      <w:r w:rsidRPr="00C350D4">
        <w:rPr>
          <w:szCs w:val="20"/>
        </w:rPr>
        <w:t xml:space="preserve">Määräyksen </w:t>
      </w:r>
      <w:r w:rsidR="007539AE" w:rsidRPr="00C350D4">
        <w:rPr>
          <w:szCs w:val="20"/>
        </w:rPr>
        <w:t>3</w:t>
      </w:r>
      <w:r w:rsidRPr="00C350D4">
        <w:rPr>
          <w:szCs w:val="20"/>
        </w:rPr>
        <w:t>.4 kohdan 5) alakohdassa määrätään toimiluvan hakijan</w:t>
      </w:r>
      <w:r w:rsidR="00EF3749" w:rsidRPr="00C350D4">
        <w:rPr>
          <w:szCs w:val="20"/>
        </w:rPr>
        <w:t xml:space="preserve"> velvoitteesta esittää </w:t>
      </w:r>
      <w:r w:rsidR="00EF3749" w:rsidRPr="00C350D4">
        <w:t xml:space="preserve">selvitys siitä, että hakijan toiminnasta ei ole aiheutunut huomattavia erääntyneitä ja maksamattomia veroja tai </w:t>
      </w:r>
      <w:r w:rsidR="009632ED" w:rsidRPr="00B41245">
        <w:t>sairausvakuutus</w:t>
      </w:r>
      <w:r w:rsidR="00EF3749" w:rsidRPr="00B41245">
        <w:t>maksuja.</w:t>
      </w:r>
    </w:p>
    <w:p w14:paraId="20DDD5A4" w14:textId="2E6C875B" w:rsidR="00ED3F39" w:rsidRDefault="00DA350C" w:rsidP="00BC6A16">
      <w:pPr>
        <w:spacing w:after="200" w:line="276" w:lineRule="auto"/>
        <w:jc w:val="both"/>
      </w:pPr>
      <w:r w:rsidRPr="00C350D4">
        <w:t xml:space="preserve">Verotustietojen julkisuudesta ja salassapidosta annetun lain (1346/1999) mukaan </w:t>
      </w:r>
      <w:r w:rsidR="007373AA" w:rsidRPr="00C350D4">
        <w:t>v</w:t>
      </w:r>
      <w:r w:rsidRPr="00C350D4">
        <w:t>erohallinto ylläpitää verotuksen toimittamista varten hallussaan olevien tietojen pohjalta rekisteriä yritysten veroveloista</w:t>
      </w:r>
      <w:r w:rsidR="007373AA" w:rsidRPr="00C350D4">
        <w:t xml:space="preserve"> (verovelkarekisteri). Yrityksellä tarkoitetaan verohallinnon ylläpitämään yritys- ja yhteisötietojärjestelmään </w:t>
      </w:r>
      <w:r w:rsidR="007373AA" w:rsidRPr="00DB03BB">
        <w:t>yritys- ja yhteisötietolain</w:t>
      </w:r>
      <w:r w:rsidR="007373AA" w:rsidRPr="00C350D4">
        <w:t xml:space="preserve"> </w:t>
      </w:r>
      <w:r w:rsidR="00DB03BB">
        <w:t xml:space="preserve">(244/2001) </w:t>
      </w:r>
      <w:r w:rsidR="007373AA" w:rsidRPr="00C350D4">
        <w:t xml:space="preserve">mukaisesti rekisteröityä yritystä ja yhteisöä. </w:t>
      </w:r>
      <w:r w:rsidR="00D15C02" w:rsidRPr="00C350D4">
        <w:t>Verohallinto ylläpitää myös yritys- ja yhteisötietojärjestelmään talletettujen yritysten ja yhteisöjen tunniste- ja perustiedoista yritys- ja yhteisötunnusrekisteriä.</w:t>
      </w:r>
      <w:r w:rsidR="00BC6A16" w:rsidRPr="00C350D4">
        <w:t xml:space="preserve"> Verovelkarekisteriin merkitään 1) yksilöintitietoina yrityksen nimi sekä yritys- ja yhteisötunnus</w:t>
      </w:r>
      <w:r w:rsidR="00420C0C" w:rsidRPr="00C350D4">
        <w:t xml:space="preserve">, </w:t>
      </w:r>
      <w:r w:rsidR="00BC6A16" w:rsidRPr="00C350D4">
        <w:t xml:space="preserve">2) verovelkaa koskevana tietona tieto siitä, onko yrityksellä vähintään 10 000 euroa sellaisia erääntyneitä ja suorittamatta olevia </w:t>
      </w:r>
      <w:r w:rsidR="006C0FEC" w:rsidRPr="00C350D4">
        <w:t>v</w:t>
      </w:r>
      <w:r w:rsidR="00BC6A16" w:rsidRPr="00C350D4">
        <w:t xml:space="preserve">erohallinnon kantamia veroja ja maksuja, joista ei ole </w:t>
      </w:r>
      <w:r w:rsidR="006C0FEC" w:rsidRPr="00C350D4">
        <w:t>v</w:t>
      </w:r>
      <w:r w:rsidR="00BC6A16" w:rsidRPr="00C350D4">
        <w:t>erohallinnon tekemää maksujärjestelyä tai muutoksenhakuviranomaisen täytäntöönpanon keskeytystä koskevaa määräystä ja 3) ilmoittamisvelvollisuuden laiminlyöntiä koskevana tietona tieto siitä, onko yritys laiminlyönyt arvonlisäveroa tai ennakonpidätyksiä ja työnantajan sosiaaliturvamaksuja koskevan ilmoituksen antamisen.</w:t>
      </w:r>
      <w:r w:rsidR="006C0FEC" w:rsidRPr="00C350D4">
        <w:t xml:space="preserve"> </w:t>
      </w:r>
      <w:r w:rsidR="00ED3F39" w:rsidRPr="00C350D4">
        <w:t>Jokaisella on oikeus saada verovelkarekisteristä yritys- ja yhteisötunnuksella yksilöimästään yrityksestä verovelkarekisteriin talletetut tiedot. Verohallinto antaa tietoja vain verkkopalveluna toteutettavan tietopalvelun kautta</w:t>
      </w:r>
      <w:r w:rsidR="00C350D4">
        <w:t>.</w:t>
      </w:r>
    </w:p>
    <w:p w14:paraId="3FF3E60F" w14:textId="408E6704" w:rsidR="009632ED" w:rsidRPr="00B41245" w:rsidRDefault="009632ED" w:rsidP="00BC6A16">
      <w:pPr>
        <w:spacing w:after="200" w:line="276" w:lineRule="auto"/>
        <w:jc w:val="both"/>
      </w:pPr>
      <w:r w:rsidRPr="00B41245">
        <w:t xml:space="preserve">Työnantajan sosiaaliturvamaksusta annettu laki (366/1963) on kumottu 1.1.2017 voimaan tulleella lailla </w:t>
      </w:r>
      <w:r w:rsidR="00936F0C" w:rsidRPr="00B41245">
        <w:t xml:space="preserve">työnantajan sairausvakuutusmaksusta (771/2016). </w:t>
      </w:r>
      <w:r w:rsidR="00A114BF" w:rsidRPr="00B41245">
        <w:t>Työnantajan sosiaaliturvamaksulla tarkoitettiin aikaisemmin työnantajan kansaneläkemaksua ja työnantajan sairausvakuutusmaksua, joka maksettiin yhtenä maksuna. Työnantajan kansaneläkemaksu poistettiin 1.1.2010 alkaen muuttamalla työnantajan sosiaaliturvamaksusta annettua lakia (muutettu 935/2009). Työnantajan sairausvakuutusmaksusta annetun lain v</w:t>
      </w:r>
      <w:r w:rsidR="00936F0C" w:rsidRPr="00B41245">
        <w:t>oimaantulosäännökse</w:t>
      </w:r>
      <w:r w:rsidR="008840EA" w:rsidRPr="00B41245">
        <w:t xml:space="preserve">ssä säädetään, että </w:t>
      </w:r>
      <w:r w:rsidR="00936F0C" w:rsidRPr="00B41245">
        <w:t xml:space="preserve">jos muualla lainsäädännössä viitataan työnantajan sosiaaliturvamaksusta annettuun lakiin, sillä tarkoitetaan viittausta työnantajan sairausvakuutusmaksusta annettuun lakiin. </w:t>
      </w:r>
    </w:p>
    <w:p w14:paraId="030F8D0A" w14:textId="66B67A1A" w:rsidR="004020AA" w:rsidRDefault="00B65A13" w:rsidP="00B00DA5">
      <w:pPr>
        <w:pStyle w:val="TrafiLeipteksti"/>
        <w:jc w:val="both"/>
      </w:pPr>
      <w:r>
        <w:t xml:space="preserve">Määräystä muutetaan siten, että toimiluvan hakijan on toimitettava verohallinnolta </w:t>
      </w:r>
      <w:r w:rsidR="003953D3">
        <w:t xml:space="preserve">selvitys </w:t>
      </w:r>
      <w:r>
        <w:t xml:space="preserve">siitä, että hakijan toiminnasta ei ole aiheutunut huomattavia erääntyneitä ja maksamattomia veroja tai </w:t>
      </w:r>
      <w:r w:rsidR="009632ED" w:rsidRPr="00B41245">
        <w:t>sairausvakuutus</w:t>
      </w:r>
      <w:r w:rsidRPr="00B41245">
        <w:t>m</w:t>
      </w:r>
      <w:r>
        <w:t>aksuja</w:t>
      </w:r>
      <w:r w:rsidR="008C6F8D">
        <w:t>. Toimiluvan hakija voi toimittaa muun vastaavan selvityksen</w:t>
      </w:r>
      <w:r w:rsidR="00CF3C47">
        <w:t xml:space="preserve">, jos </w:t>
      </w:r>
      <w:r w:rsidR="003953D3">
        <w:t xml:space="preserve">verohallinnolla ei ole antaa </w:t>
      </w:r>
      <w:r w:rsidR="008C6F8D">
        <w:t>tässä tarkoitettu</w:t>
      </w:r>
      <w:r w:rsidR="003953D3">
        <w:t>j</w:t>
      </w:r>
      <w:r w:rsidR="008C6F8D">
        <w:t xml:space="preserve">a </w:t>
      </w:r>
      <w:r w:rsidR="003953D3">
        <w:t>tietoja.</w:t>
      </w:r>
      <w:r w:rsidR="008C6F8D">
        <w:t xml:space="preserve"> </w:t>
      </w:r>
      <w:r>
        <w:t xml:space="preserve">   </w:t>
      </w:r>
    </w:p>
    <w:p w14:paraId="01772DE9" w14:textId="77777777" w:rsidR="00B00DA5" w:rsidRPr="00B00DA5" w:rsidRDefault="00B00DA5" w:rsidP="00B00DA5">
      <w:pPr>
        <w:pStyle w:val="TrafiLeipteksti"/>
        <w:jc w:val="both"/>
      </w:pPr>
    </w:p>
    <w:p w14:paraId="1BE85D49" w14:textId="20F8C7A3" w:rsidR="008F1CA0" w:rsidRPr="00C350D4" w:rsidRDefault="002A470A" w:rsidP="004B1B77">
      <w:pPr>
        <w:spacing w:after="200" w:line="276" w:lineRule="auto"/>
        <w:jc w:val="both"/>
        <w:rPr>
          <w:szCs w:val="20"/>
          <w:u w:val="single"/>
        </w:rPr>
      </w:pPr>
      <w:r w:rsidRPr="00C350D4">
        <w:rPr>
          <w:szCs w:val="20"/>
          <w:u w:val="single"/>
        </w:rPr>
        <w:t>Konkurssi</w:t>
      </w:r>
      <w:r w:rsidR="00B751E5" w:rsidRPr="00C350D4">
        <w:rPr>
          <w:szCs w:val="20"/>
          <w:u w:val="single"/>
        </w:rPr>
        <w:t xml:space="preserve"> ja liiketoimintakielto</w:t>
      </w:r>
    </w:p>
    <w:p w14:paraId="391AB433" w14:textId="06A99898" w:rsidR="00EC425D" w:rsidRPr="00C350D4" w:rsidRDefault="008B43DE" w:rsidP="00F17674">
      <w:pPr>
        <w:spacing w:after="200" w:line="276" w:lineRule="auto"/>
        <w:jc w:val="both"/>
      </w:pPr>
      <w:r w:rsidRPr="00C350D4">
        <w:rPr>
          <w:szCs w:val="20"/>
        </w:rPr>
        <w:t xml:space="preserve">Määräyksen </w:t>
      </w:r>
      <w:r w:rsidR="007539AE" w:rsidRPr="00C350D4">
        <w:rPr>
          <w:szCs w:val="20"/>
        </w:rPr>
        <w:t>3</w:t>
      </w:r>
      <w:r w:rsidRPr="00C350D4">
        <w:rPr>
          <w:szCs w:val="20"/>
        </w:rPr>
        <w:t>.4 kohdan 7) alakohdassa määrätään toimiluvan hakijan</w:t>
      </w:r>
      <w:r w:rsidR="00626670" w:rsidRPr="00C350D4">
        <w:rPr>
          <w:szCs w:val="20"/>
        </w:rPr>
        <w:t xml:space="preserve"> velvoitteesta esittää </w:t>
      </w:r>
      <w:r w:rsidR="00626670" w:rsidRPr="00C350D4">
        <w:t>selvitys siitä, että hakijaa tai sen liikkeenjohtotehtäviin määrättyä henkilöä ei ole asetettu konkurssiin</w:t>
      </w:r>
      <w:r w:rsidR="00B751E5" w:rsidRPr="00C350D4">
        <w:t xml:space="preserve"> tai liiketoimintakiellosta annetun lain (1059/1985) mukaiseen liiketoimintakieltoon. </w:t>
      </w:r>
      <w:r w:rsidR="00EC425D" w:rsidRPr="00C350D4">
        <w:t xml:space="preserve"> </w:t>
      </w:r>
    </w:p>
    <w:p w14:paraId="020E6912" w14:textId="5C661B2F" w:rsidR="00E776BA" w:rsidRPr="00C350D4" w:rsidRDefault="00EC22B0" w:rsidP="00F17674">
      <w:pPr>
        <w:spacing w:after="200" w:line="276" w:lineRule="auto"/>
        <w:jc w:val="both"/>
        <w:rPr>
          <w:strike/>
        </w:rPr>
      </w:pPr>
      <w:r w:rsidRPr="00C350D4">
        <w:t xml:space="preserve">Oikeusrekisterikeskus pitää yllä </w:t>
      </w:r>
      <w:r w:rsidR="00185995" w:rsidRPr="00C350D4">
        <w:t xml:space="preserve">konkurssilaissa (120/2004) tarkoitettua </w:t>
      </w:r>
      <w:r w:rsidRPr="00C350D4">
        <w:t>konkurssi</w:t>
      </w:r>
      <w:r w:rsidR="00185995" w:rsidRPr="00C350D4">
        <w:t>asioiden rekisteriä. Konkurssi- ja yrityssaneerausrekisteristä</w:t>
      </w:r>
      <w:r w:rsidR="00185995" w:rsidRPr="00C350D4">
        <w:rPr>
          <w:szCs w:val="20"/>
        </w:rPr>
        <w:t xml:space="preserve"> annetun lain (137/2004) mukaan</w:t>
      </w:r>
      <w:r w:rsidR="00185995" w:rsidRPr="00C350D4">
        <w:t xml:space="preserve"> k</w:t>
      </w:r>
      <w:r w:rsidR="00144EE2" w:rsidRPr="00C350D4">
        <w:t>onkurssi</w:t>
      </w:r>
      <w:r w:rsidR="00185995" w:rsidRPr="00C350D4">
        <w:t>asiaa</w:t>
      </w:r>
      <w:r w:rsidR="00144EE2" w:rsidRPr="00C350D4">
        <w:t xml:space="preserve"> käsittelevä tuomioistui</w:t>
      </w:r>
      <w:r w:rsidR="00185995" w:rsidRPr="00C350D4">
        <w:t xml:space="preserve">n </w:t>
      </w:r>
      <w:r w:rsidR="00144EE2" w:rsidRPr="00C350D4">
        <w:t>merkit</w:t>
      </w:r>
      <w:r w:rsidR="00185995" w:rsidRPr="00C350D4">
        <w:t xml:space="preserve">see </w:t>
      </w:r>
      <w:r w:rsidR="00144EE2" w:rsidRPr="00C350D4">
        <w:t xml:space="preserve">rekisteriin </w:t>
      </w:r>
      <w:r w:rsidR="00185995" w:rsidRPr="00C350D4">
        <w:t xml:space="preserve">siinä säädetyt </w:t>
      </w:r>
      <w:r w:rsidR="00144EE2" w:rsidRPr="00C350D4">
        <w:t>tiedot</w:t>
      </w:r>
      <w:r w:rsidR="00185995" w:rsidRPr="00C350D4">
        <w:t xml:space="preserve">, kuten päivämäärän ja kellonajan, jona päätös konkurssiin asettamisesta on tehty. </w:t>
      </w:r>
      <w:r w:rsidR="00D760C6" w:rsidRPr="00C350D4">
        <w:t>Oikeusrekisterikeskus merkitsee rekisteriin päivämäärän ja kellonajan, jolloin konkurssiin asettamista koskevat tiedot näkyvät rekisterissä.</w:t>
      </w:r>
      <w:r w:rsidR="00144EE2" w:rsidRPr="00C350D4">
        <w:t xml:space="preserve"> </w:t>
      </w:r>
      <w:r w:rsidR="0009168F" w:rsidRPr="00C350D4">
        <w:t xml:space="preserve">Lisäksi tuomioistuimen on merkittävä rekisteriin muun muassa velallisen nykyinen ja aikaisempi nimi tai toiminimi ja kotipaikka sekä velallisen yhteystiedot ja henkilö- taikka yritys- </w:t>
      </w:r>
      <w:r w:rsidR="0009168F" w:rsidRPr="00C350D4">
        <w:lastRenderedPageBreak/>
        <w:t xml:space="preserve">ja yhteisötunnus tai muu vastaava tunnus. </w:t>
      </w:r>
      <w:r w:rsidR="005C1360" w:rsidRPr="00C350D4">
        <w:t xml:space="preserve">Rekisteriin merkityt tiedot ovat saatavissa yleisen tietoverkon kautta lukuun ottamatta luonnollisen henkilön henkilötunnusta. </w:t>
      </w:r>
      <w:r w:rsidR="00841C3E" w:rsidRPr="00C350D4">
        <w:t>Oikeusrekisterikesku</w:t>
      </w:r>
      <w:r w:rsidR="003947D9" w:rsidRPr="00C350D4">
        <w:t xml:space="preserve">s </w:t>
      </w:r>
      <w:r w:rsidR="00841C3E" w:rsidRPr="00C350D4">
        <w:t>toimit</w:t>
      </w:r>
      <w:r w:rsidR="003947D9" w:rsidRPr="00C350D4">
        <w:t xml:space="preserve">taa </w:t>
      </w:r>
      <w:r w:rsidR="00841C3E" w:rsidRPr="00C350D4">
        <w:t xml:space="preserve">rekisteristä tarpeelliset tiedot kaupparekisteriviranomaiselle ja muullekin viranomaiselle, joka tarvitsee tietoa ylläpitämäänsä rekisteriin merkitsemistä varten. </w:t>
      </w:r>
      <w:r w:rsidR="00E776BA" w:rsidRPr="00C350D4">
        <w:t xml:space="preserve">Rekisterin käyttö yleisen tietoverkon kautta on maksutonta. </w:t>
      </w:r>
    </w:p>
    <w:p w14:paraId="09EF41AE" w14:textId="07D8DC4E" w:rsidR="008F1CA0" w:rsidRDefault="008F1CA0" w:rsidP="008F1CA0">
      <w:pPr>
        <w:spacing w:after="200" w:line="276" w:lineRule="auto"/>
        <w:jc w:val="both"/>
      </w:pPr>
      <w:r w:rsidRPr="00C350D4">
        <w:t>Liiketoimintakiellosta annetussa laissa säädetään liiketoimintakiellon määräämisen edellytyksistä ja niistä henkilöistä, jotka voidaan määrätä liiketoimintakieltoon (liiketoimintakiellon henkilöpiiri). L</w:t>
      </w:r>
      <w:r w:rsidRPr="00C350D4">
        <w:rPr>
          <w:rStyle w:val="Korostus"/>
          <w:i w:val="0"/>
        </w:rPr>
        <w:t>iiketoiminnalla</w:t>
      </w:r>
      <w:r w:rsidRPr="00C350D4">
        <w:t xml:space="preserve"> tarkoitetaan kirjanpitolaissa (1336/1997) tarkoitettua liike- ja ammattitoimintaa. Liiketoimintakielto tulee voimaan tuomioistuimen päätöksen julistamisesta tai antamisesta. Liiketoimintakieltoon voidaan määrätä vähintään kolmeksi ja enintään seitsemäksi vuodeksi. Liiketoimintakieltoa voidaan myös tietyin edellytyksin pidentää yhteensä enintään viidellä vuodella. Oikeusrekisterikeskus pitää yleiseen käyttöön tarkoitettua rekisteriä liiketoimintakiellon julkisuuden toteuttamiseksi sekä kiellon noudattamiseksi ja valvomiseksi. Rekisteriin merkitään liiketoimintakieltoon määrätyn henkilön nimi, henkilötunnus ja kotikunta sekä muut rekisterin käyttötarkoituksen kannalta tarpeelliset tiedot. Jokaisella on oikeus saada tietoja rekisteriin voimassa olevista liiketoimintakielloista tehdyistä merkinnöistä myös kopiona ja tulosteena. Oikeusrekisterikeskus voi luovuttaa tietoja muun muassa tuomioistuimelle ja muulle viranomaiselle, joka tarvitsee tietoja laissa säädetyn tehtävänsä hoitamiseksi. </w:t>
      </w:r>
    </w:p>
    <w:p w14:paraId="2588433A" w14:textId="3450440B" w:rsidR="007F11A0" w:rsidRPr="00590FCB" w:rsidRDefault="007F11A0" w:rsidP="00590FCB">
      <w:pPr>
        <w:pStyle w:val="TrafiLeipteksti"/>
        <w:jc w:val="both"/>
      </w:pPr>
      <w:r w:rsidRPr="00590FCB">
        <w:t>Määräy</w:t>
      </w:r>
      <w:r w:rsidR="00B00DA5">
        <w:t xml:space="preserve">ksessä tarkoitettu </w:t>
      </w:r>
      <w:r w:rsidRPr="00590FCB">
        <w:t>selvitys siitä, että hakijaa tai sen liikkeenjohtotehtäviin määrättyä henkilöä ei ole asetettu konkurssiin tai määrätty liiketoimintakiellosta annetun lain (1059/1985) mukaiseen liiketoimintakieltoon</w:t>
      </w:r>
      <w:r w:rsidR="00B00DA5">
        <w:t xml:space="preserve"> on </w:t>
      </w:r>
      <w:r w:rsidR="00607D59">
        <w:t xml:space="preserve">hakijan </w:t>
      </w:r>
      <w:r w:rsidR="00B00DA5">
        <w:t xml:space="preserve">hankittavissa </w:t>
      </w:r>
      <w:r w:rsidR="00607D59">
        <w:t xml:space="preserve">ensisijaisesti </w:t>
      </w:r>
      <w:r w:rsidR="00B00DA5">
        <w:t>Oikeusrekisterikeskuksen ylläpitämistä rekistereistä</w:t>
      </w:r>
      <w:r w:rsidRPr="00590FCB">
        <w:t xml:space="preserve">. </w:t>
      </w:r>
      <w:r w:rsidR="00D30137" w:rsidRPr="00590FCB">
        <w:t>Kun tässä tarkoitettu</w:t>
      </w:r>
      <w:r w:rsidR="00580F2D" w:rsidRPr="00590FCB">
        <w:t>j</w:t>
      </w:r>
      <w:r w:rsidR="00D30137" w:rsidRPr="00590FCB">
        <w:t>a tieto</w:t>
      </w:r>
      <w:r w:rsidR="00580F2D" w:rsidRPr="00590FCB">
        <w:t>j</w:t>
      </w:r>
      <w:r w:rsidR="00D30137" w:rsidRPr="00590FCB">
        <w:t xml:space="preserve">a ei ole </w:t>
      </w:r>
      <w:r w:rsidR="001F209F">
        <w:t xml:space="preserve">saatavina </w:t>
      </w:r>
      <w:r w:rsidR="008C134F" w:rsidRPr="00590FCB">
        <w:t>Oikeusrekisterikeskukse</w:t>
      </w:r>
      <w:r w:rsidR="00D30137" w:rsidRPr="00590FCB">
        <w:t xml:space="preserve">n </w:t>
      </w:r>
      <w:r w:rsidR="001F209F">
        <w:t xml:space="preserve">ylläpitämissä kansallisissa </w:t>
      </w:r>
      <w:r w:rsidR="00D30137" w:rsidRPr="00590FCB">
        <w:t>rekistereis</w:t>
      </w:r>
      <w:r w:rsidR="001F209F">
        <w:t>s</w:t>
      </w:r>
      <w:r w:rsidR="00D30137" w:rsidRPr="00590FCB">
        <w:t xml:space="preserve">ä, </w:t>
      </w:r>
      <w:r w:rsidR="008C134F" w:rsidRPr="00590FCB">
        <w:t xml:space="preserve">hakijan tulee toimittaa </w:t>
      </w:r>
      <w:r w:rsidRPr="00590FCB">
        <w:t xml:space="preserve">selvitys siitä, ettei </w:t>
      </w:r>
      <w:r w:rsidR="008C134F" w:rsidRPr="00590FCB">
        <w:t xml:space="preserve">hakijaa tai sen liikkeenjohtotehtäviin määrättyä henkilöä </w:t>
      </w:r>
      <w:r w:rsidRPr="00590FCB">
        <w:t>ole määrätty ulkomailla konkurssiin tai liiketoimintakieltoon</w:t>
      </w:r>
      <w:r w:rsidR="008C134F" w:rsidRPr="00590FCB">
        <w:t>.</w:t>
      </w:r>
      <w:r w:rsidRPr="00590FCB">
        <w:t xml:space="preserve"> </w:t>
      </w:r>
    </w:p>
    <w:p w14:paraId="0073CC02" w14:textId="6A3E2825" w:rsidR="00B11E2F" w:rsidRPr="00D057EC" w:rsidRDefault="00B11E2F" w:rsidP="00D057EC">
      <w:pPr>
        <w:pStyle w:val="TrafiLeipteksti"/>
        <w:jc w:val="both"/>
        <w:rPr>
          <w:color w:val="0070C0"/>
        </w:rPr>
      </w:pPr>
    </w:p>
    <w:p w14:paraId="59F4CBD0" w14:textId="19013377" w:rsidR="002A470A" w:rsidRPr="008E0A15" w:rsidRDefault="002A470A" w:rsidP="004B1B77">
      <w:pPr>
        <w:spacing w:after="200" w:line="276" w:lineRule="auto"/>
        <w:jc w:val="both"/>
        <w:rPr>
          <w:u w:val="single"/>
        </w:rPr>
      </w:pPr>
      <w:r w:rsidRPr="008E0A15">
        <w:rPr>
          <w:u w:val="single"/>
        </w:rPr>
        <w:t>Velkajärjestely</w:t>
      </w:r>
    </w:p>
    <w:p w14:paraId="44666FC6" w14:textId="4E309B6E" w:rsidR="002A60BF" w:rsidRPr="008E0A15" w:rsidRDefault="008B43DE" w:rsidP="003925AE">
      <w:pPr>
        <w:spacing w:after="200" w:line="276" w:lineRule="auto"/>
        <w:jc w:val="both"/>
      </w:pPr>
      <w:r w:rsidRPr="008E0A15">
        <w:rPr>
          <w:szCs w:val="20"/>
        </w:rPr>
        <w:t xml:space="preserve">Määräyksen </w:t>
      </w:r>
      <w:r w:rsidR="007539AE" w:rsidRPr="008E0A15">
        <w:rPr>
          <w:szCs w:val="20"/>
        </w:rPr>
        <w:t>3</w:t>
      </w:r>
      <w:r w:rsidRPr="008E0A15">
        <w:rPr>
          <w:szCs w:val="20"/>
        </w:rPr>
        <w:t xml:space="preserve">.4 kohdan </w:t>
      </w:r>
      <w:r w:rsidR="00BE6851" w:rsidRPr="008E0A15">
        <w:rPr>
          <w:szCs w:val="20"/>
        </w:rPr>
        <w:t>8</w:t>
      </w:r>
      <w:r w:rsidRPr="008E0A15">
        <w:rPr>
          <w:szCs w:val="20"/>
        </w:rPr>
        <w:t>) alakohdassa määrätään toimiluvan hakijan</w:t>
      </w:r>
      <w:r w:rsidR="00626670" w:rsidRPr="008E0A15">
        <w:rPr>
          <w:szCs w:val="20"/>
        </w:rPr>
        <w:t xml:space="preserve"> velvoitteesta esittää </w:t>
      </w:r>
      <w:r w:rsidR="00626670" w:rsidRPr="008E0A15">
        <w:t>selvitys siitä, että hakijan liikkeenjohtotehtäviin määrätty henkilö ei ole hakenut yksityishenkilön velkajärjestelystä annetun lain (57/1993) mukaista velkajärjestelyä.</w:t>
      </w:r>
      <w:r w:rsidR="00F91DE7" w:rsidRPr="008E0A15">
        <w:t xml:space="preserve"> </w:t>
      </w:r>
    </w:p>
    <w:p w14:paraId="7187F081" w14:textId="69DC0E28" w:rsidR="00626670" w:rsidRDefault="003925AE" w:rsidP="003925AE">
      <w:pPr>
        <w:spacing w:after="200" w:line="276" w:lineRule="auto"/>
        <w:jc w:val="both"/>
      </w:pPr>
      <w:r w:rsidRPr="008E0A15">
        <w:t xml:space="preserve">Oikeusrekisterikeskus pitää yllä velkajärjestelyrekisteristä annetussa laissa (368/2017) tarkoitettua velkajärjestelyrekisteriä. </w:t>
      </w:r>
      <w:r w:rsidR="000C6EE3" w:rsidRPr="008E0A15">
        <w:t>V</w:t>
      </w:r>
      <w:r w:rsidRPr="008E0A15">
        <w:t xml:space="preserve">elkajärjestelyasiaa käsittelevän tuomioistuimen on </w:t>
      </w:r>
      <w:r w:rsidR="00F447D6" w:rsidRPr="008E0A15">
        <w:t xml:space="preserve">tehtävä </w:t>
      </w:r>
      <w:r w:rsidRPr="008E0A15">
        <w:t xml:space="preserve">rekisteriin </w:t>
      </w:r>
      <w:r w:rsidR="00F447D6" w:rsidRPr="008E0A15">
        <w:t xml:space="preserve">merkinnät </w:t>
      </w:r>
      <w:r w:rsidR="000C6EE3" w:rsidRPr="008E0A15">
        <w:t>velkajärjestely</w:t>
      </w:r>
      <w:r w:rsidR="00F447D6" w:rsidRPr="008E0A15">
        <w:t>hakemus</w:t>
      </w:r>
      <w:r w:rsidR="000C6EE3" w:rsidRPr="008E0A15">
        <w:t xml:space="preserve">asian </w:t>
      </w:r>
      <w:proofErr w:type="spellStart"/>
      <w:r w:rsidR="000C6EE3" w:rsidRPr="008E0A15">
        <w:t>vireilletulo</w:t>
      </w:r>
      <w:r w:rsidR="00F447D6" w:rsidRPr="008E0A15">
        <w:t>päivästä</w:t>
      </w:r>
      <w:proofErr w:type="spellEnd"/>
      <w:r w:rsidR="00F447D6" w:rsidRPr="008E0A15">
        <w:t xml:space="preserve"> ja velkajärjestelyn aloittamisen </w:t>
      </w:r>
      <w:r w:rsidR="000C6EE3" w:rsidRPr="008E0A15">
        <w:t>päivä</w:t>
      </w:r>
      <w:r w:rsidR="00F447D6" w:rsidRPr="008E0A15">
        <w:t xml:space="preserve">määrästä ja kellonajasta. Lisäksi tuomioistuimen on merkittävä rekisteriin muun muassa </w:t>
      </w:r>
      <w:r w:rsidR="000C6EE3" w:rsidRPr="008E0A15">
        <w:t>velallisen nimi, kotipaikka, yhteystiedot ja henkilötunnus.</w:t>
      </w:r>
      <w:r w:rsidR="00FA7A25" w:rsidRPr="008E0A15">
        <w:t xml:space="preserve"> Velkajärjestelyrekisteriin merkityt tiedot ovat julkisia. Jokaisella on oikeus saada tietoja ja otteita rekisteristä. Otteet velkajärjestelyrekisteristä ja velkajärjestelyrekisterin käyttö yleisen tietoverkon kautta ovat maksuttomia.</w:t>
      </w:r>
      <w:r w:rsidR="006F0400" w:rsidRPr="008E0A15">
        <w:t xml:space="preserve"> </w:t>
      </w:r>
    </w:p>
    <w:p w14:paraId="2BDA2A93" w14:textId="5CB03160" w:rsidR="00D71373" w:rsidRDefault="00F11673" w:rsidP="009237B9">
      <w:pPr>
        <w:pStyle w:val="TrafiLeipteksti"/>
        <w:jc w:val="both"/>
      </w:pPr>
      <w:r w:rsidRPr="00590FCB">
        <w:t>Määräy</w:t>
      </w:r>
      <w:r>
        <w:t xml:space="preserve">ksessä tarkoitettu </w:t>
      </w:r>
      <w:r w:rsidRPr="00590FCB">
        <w:t xml:space="preserve">selvitys siitä, että </w:t>
      </w:r>
      <w:r w:rsidRPr="00606696">
        <w:t>hakijan liikkeenjohtotehtäviin määrätty henkilö ei ole hakenut yksityishenkilön velkajärjestelystä annetun lain (57/1993) mukaista velkajärjestelyä</w:t>
      </w:r>
      <w:r>
        <w:t xml:space="preserve"> on hakijan hankittavissa ensisijaisesti Oikeusrekisterikeskuksen ylläpitämistä rekistereistä</w:t>
      </w:r>
      <w:r w:rsidRPr="00590FCB">
        <w:t xml:space="preserve">. </w:t>
      </w:r>
      <w:r w:rsidR="00F60975" w:rsidRPr="0057338D">
        <w:t>Kun tässä tarkoitettu</w:t>
      </w:r>
      <w:r w:rsidR="001F209F">
        <w:t>j</w:t>
      </w:r>
      <w:r w:rsidR="00F60975" w:rsidRPr="0057338D">
        <w:t>a tieto</w:t>
      </w:r>
      <w:r w:rsidR="001F209F">
        <w:t>j</w:t>
      </w:r>
      <w:r w:rsidR="00F60975" w:rsidRPr="0057338D">
        <w:t xml:space="preserve">a ei ole </w:t>
      </w:r>
      <w:r w:rsidR="001F209F">
        <w:t>saatavina O</w:t>
      </w:r>
      <w:r w:rsidR="00F60975" w:rsidRPr="0057338D">
        <w:t xml:space="preserve">ikeusrekisterikeskuksen </w:t>
      </w:r>
      <w:r w:rsidR="001F209F">
        <w:t xml:space="preserve">ylläpitämissä kansallisissa </w:t>
      </w:r>
      <w:r w:rsidR="00F60975" w:rsidRPr="0057338D">
        <w:t>rekister</w:t>
      </w:r>
      <w:r w:rsidR="001F209F">
        <w:t>e</w:t>
      </w:r>
      <w:r w:rsidR="00F60975" w:rsidRPr="0057338D">
        <w:t>is</w:t>
      </w:r>
      <w:r w:rsidR="001F209F">
        <w:t>s</w:t>
      </w:r>
      <w:r w:rsidR="00F60975" w:rsidRPr="0057338D">
        <w:t>ä, hakijan tulee toimittaa selvitys siitä, ettei</w:t>
      </w:r>
      <w:r w:rsidR="00F60975">
        <w:t xml:space="preserve"> </w:t>
      </w:r>
      <w:r w:rsidR="00F60975" w:rsidRPr="00606696">
        <w:t>hakijan liikkeenjohtotehtäviin määrätty</w:t>
      </w:r>
      <w:r w:rsidR="00F60975">
        <w:t>yn</w:t>
      </w:r>
      <w:r w:rsidR="00F60975" w:rsidRPr="00606696">
        <w:t xml:space="preserve"> </w:t>
      </w:r>
      <w:r w:rsidR="00F60975">
        <w:t>henkilöön ole sovellettu tähän rinnastettavaa ulkomaalaista menettelyä.</w:t>
      </w:r>
    </w:p>
    <w:p w14:paraId="3AD707E5" w14:textId="1EA7E19E" w:rsidR="00D71373" w:rsidRPr="00FC6FCB" w:rsidRDefault="00D71373" w:rsidP="00FC6FCB">
      <w:pPr>
        <w:pStyle w:val="articlesingress"/>
        <w:jc w:val="both"/>
        <w:rPr>
          <w:rFonts w:ascii="Verdana" w:hAnsi="Verdana" w:cs="Calibri"/>
          <w:color w:val="FF0000"/>
          <w:sz w:val="20"/>
          <w:szCs w:val="20"/>
        </w:rPr>
      </w:pPr>
      <w:r w:rsidRPr="00C00E6F">
        <w:rPr>
          <w:rFonts w:ascii="Verdana" w:hAnsi="Verdana" w:cs="Calibri"/>
          <w:sz w:val="20"/>
          <w:szCs w:val="20"/>
        </w:rPr>
        <w:t>Oikeusrekisterikeskus ottaa lausunnossaan kantaa lisäksi siihen, että määräysluonnoksen 3.4 kohda</w:t>
      </w:r>
      <w:r w:rsidR="005E0CCA" w:rsidRPr="00C00E6F">
        <w:rPr>
          <w:rFonts w:ascii="Verdana" w:hAnsi="Verdana" w:cs="Calibri"/>
          <w:sz w:val="20"/>
          <w:szCs w:val="20"/>
        </w:rPr>
        <w:t xml:space="preserve">n </w:t>
      </w:r>
      <w:r w:rsidRPr="00C00E6F">
        <w:rPr>
          <w:rFonts w:ascii="Verdana" w:hAnsi="Verdana" w:cs="Calibri"/>
          <w:sz w:val="20"/>
          <w:szCs w:val="20"/>
        </w:rPr>
        <w:t>7</w:t>
      </w:r>
      <w:r w:rsidR="00914756" w:rsidRPr="00C00E6F">
        <w:rPr>
          <w:rFonts w:ascii="Verdana" w:hAnsi="Verdana" w:cs="Calibri"/>
          <w:sz w:val="20"/>
          <w:szCs w:val="20"/>
        </w:rPr>
        <w:t>)</w:t>
      </w:r>
      <w:r w:rsidRPr="00C00E6F">
        <w:rPr>
          <w:rFonts w:ascii="Verdana" w:hAnsi="Verdana" w:cs="Calibri"/>
          <w:sz w:val="20"/>
          <w:szCs w:val="20"/>
        </w:rPr>
        <w:t xml:space="preserve"> ja 8</w:t>
      </w:r>
      <w:r w:rsidR="00914756" w:rsidRPr="00C00E6F">
        <w:rPr>
          <w:rFonts w:ascii="Verdana" w:hAnsi="Verdana" w:cs="Calibri"/>
          <w:sz w:val="20"/>
          <w:szCs w:val="20"/>
        </w:rPr>
        <w:t>)</w:t>
      </w:r>
      <w:r w:rsidRPr="00C00E6F">
        <w:rPr>
          <w:rFonts w:ascii="Verdana" w:hAnsi="Verdana" w:cs="Calibri"/>
          <w:sz w:val="20"/>
          <w:szCs w:val="20"/>
        </w:rPr>
        <w:t xml:space="preserve"> alakohdissa määrättäisiin toimiluvan hakijaa toimittamaan muun muassa selvitykset siitä, että hakijaa tai sen liikkeenjohtotehtäviin määrättyä henkilöä ei ole asetettu konkurssiin tai määrätty liiketoimintakiellosta annetun lain mukaiseen liiketoimintakieltoon taikka hakijan liikkeenjohtotehtäviin määrätty henkilö ei ole hakenut yksityishenkilön velkajärjestelystä annetun lain mukaista velkajärjestelyä. </w:t>
      </w:r>
    </w:p>
    <w:p w14:paraId="6E053748" w14:textId="5E8AF5DB" w:rsidR="009237B9" w:rsidRPr="00C00E6F" w:rsidRDefault="00D71373" w:rsidP="00FC6FCB">
      <w:pPr>
        <w:pStyle w:val="articlesingress"/>
        <w:jc w:val="both"/>
        <w:rPr>
          <w:rFonts w:ascii="Verdana" w:hAnsi="Verdana" w:cs="Calibri"/>
          <w:sz w:val="20"/>
          <w:szCs w:val="20"/>
        </w:rPr>
      </w:pPr>
      <w:r w:rsidRPr="00C00E6F">
        <w:rPr>
          <w:rFonts w:ascii="Verdana" w:hAnsi="Verdana" w:cs="Calibri"/>
          <w:sz w:val="20"/>
          <w:szCs w:val="20"/>
        </w:rPr>
        <w:lastRenderedPageBreak/>
        <w:t xml:space="preserve">Oikeusrekisterikeskus toteaa, että pyydettävät kansalliset tiedot ovat liiketoimintakieltoa ja yksityishenkilön velkajärjestelyä lukuun ottamatta saatavissa verkosta. Maksukyvyttömyysrekisteri on Oikeusrekisterikeskuksen avoimessa tietoverkossa julkaisema maksuton tiedonhakupalvelu, joka sisältää maksukyvyttömyystietoja konkurssi- ja yrityssaneerausrekisteristä ja velkajärjestelyrekisteristä siltä osin, kun kyseessä on yksityishenkilön elinkeinotoiminnassa syntynyttä velkaa. Yksityiselämässä syntyneen velan velkajärjestelytietoja pyydetään Oikeusrekisterikeskukselta, joka antaa tiedot maksutta. Oikeusrekisterikeskus </w:t>
      </w:r>
      <w:r w:rsidR="00FC6FCB" w:rsidRPr="00C00E6F">
        <w:rPr>
          <w:rFonts w:ascii="Verdana" w:hAnsi="Verdana" w:cs="Calibri"/>
          <w:sz w:val="20"/>
          <w:szCs w:val="20"/>
        </w:rPr>
        <w:t xml:space="preserve">haluaa </w:t>
      </w:r>
      <w:r w:rsidRPr="00C00E6F">
        <w:rPr>
          <w:rFonts w:ascii="Verdana" w:hAnsi="Verdana" w:cs="Calibri"/>
          <w:sz w:val="20"/>
          <w:szCs w:val="20"/>
        </w:rPr>
        <w:t xml:space="preserve">kiinnittää huomiota </w:t>
      </w:r>
      <w:r w:rsidR="00FC6FCB" w:rsidRPr="00C00E6F">
        <w:rPr>
          <w:rFonts w:ascii="Verdana" w:hAnsi="Verdana" w:cs="Calibri"/>
          <w:sz w:val="20"/>
          <w:szCs w:val="20"/>
        </w:rPr>
        <w:t xml:space="preserve">myös </w:t>
      </w:r>
      <w:r w:rsidRPr="00C00E6F">
        <w:rPr>
          <w:rFonts w:ascii="Verdana" w:hAnsi="Verdana" w:cs="Calibri"/>
          <w:sz w:val="20"/>
          <w:szCs w:val="20"/>
        </w:rPr>
        <w:t xml:space="preserve">siihen, että avoimessa tietoverkossa olevassa maksukyvyttömyysrekisterissä ei ole otteen tai tulosteen tulostamiseen tarkoitettua toiminnallisuutta. Kyseessä on tiedonhakupalvelu, joka on kaikkien kansalaisten ja viranomaisten saatavilla avoimessa tietoverkossa, mutta josta on haastavaa saada tulosteita tai otteita toimitettavaksi viranomaiselle. </w:t>
      </w:r>
    </w:p>
    <w:p w14:paraId="622EB2B2" w14:textId="3D69CBA0" w:rsidR="00E82875" w:rsidRPr="00C00E6F" w:rsidRDefault="00721229" w:rsidP="003D3AF9">
      <w:pPr>
        <w:spacing w:after="200" w:line="276" w:lineRule="auto"/>
        <w:jc w:val="both"/>
        <w:rPr>
          <w:szCs w:val="20"/>
          <w:u w:val="single"/>
        </w:rPr>
      </w:pPr>
      <w:r w:rsidRPr="00C00E6F">
        <w:rPr>
          <w:iCs/>
        </w:rPr>
        <w:t>Liikenne- ja viestintäviraston käsityksen mukaan tässä</w:t>
      </w:r>
      <w:r w:rsidR="00454E3E" w:rsidRPr="00C00E6F">
        <w:rPr>
          <w:iCs/>
        </w:rPr>
        <w:t xml:space="preserve"> </w:t>
      </w:r>
      <w:r w:rsidR="00EA4E17" w:rsidRPr="00C00E6F">
        <w:rPr>
          <w:iCs/>
        </w:rPr>
        <w:t xml:space="preserve">tarkoitetut </w:t>
      </w:r>
      <w:r w:rsidR="00454E3E" w:rsidRPr="00C00E6F">
        <w:rPr>
          <w:iCs/>
        </w:rPr>
        <w:t xml:space="preserve">vakavaraisuutta koskevat </w:t>
      </w:r>
      <w:r w:rsidR="00EA4E17" w:rsidRPr="00C00E6F">
        <w:rPr>
          <w:iCs/>
        </w:rPr>
        <w:t xml:space="preserve">selvitykset ovat </w:t>
      </w:r>
      <w:r w:rsidR="00422087" w:rsidRPr="00C00E6F">
        <w:rPr>
          <w:iCs/>
        </w:rPr>
        <w:t xml:space="preserve">yleisesti </w:t>
      </w:r>
      <w:r w:rsidR="00EA4E17" w:rsidRPr="00C00E6F">
        <w:rPr>
          <w:iCs/>
        </w:rPr>
        <w:t xml:space="preserve">kansalaisten saatavilla </w:t>
      </w:r>
      <w:r w:rsidR="002C5101" w:rsidRPr="00C00E6F">
        <w:rPr>
          <w:iCs/>
        </w:rPr>
        <w:t xml:space="preserve">verkkopalveluna </w:t>
      </w:r>
      <w:r w:rsidR="00EA4E17" w:rsidRPr="00C00E6F">
        <w:rPr>
          <w:iCs/>
        </w:rPr>
        <w:t>avoimessa tietoverkossa</w:t>
      </w:r>
      <w:r w:rsidRPr="00C00E6F">
        <w:rPr>
          <w:iCs/>
        </w:rPr>
        <w:t xml:space="preserve">, jolloin ne </w:t>
      </w:r>
      <w:r w:rsidR="005E0CCA" w:rsidRPr="00C00E6F">
        <w:rPr>
          <w:iCs/>
        </w:rPr>
        <w:t xml:space="preserve">ovat </w:t>
      </w:r>
      <w:r w:rsidR="00EA4E17" w:rsidRPr="00C00E6F">
        <w:rPr>
          <w:iCs/>
        </w:rPr>
        <w:t>hakija</w:t>
      </w:r>
      <w:r w:rsidR="00454E3E" w:rsidRPr="00C00E6F">
        <w:rPr>
          <w:iCs/>
        </w:rPr>
        <w:t xml:space="preserve">n </w:t>
      </w:r>
      <w:r w:rsidR="00EA4E17" w:rsidRPr="00C00E6F">
        <w:rPr>
          <w:iCs/>
        </w:rPr>
        <w:t>hank</w:t>
      </w:r>
      <w:r w:rsidR="005E0CCA" w:rsidRPr="00C00E6F">
        <w:rPr>
          <w:iCs/>
        </w:rPr>
        <w:t xml:space="preserve">ittavissa ensisijaisesti viranomaisten ylläpitämistä </w:t>
      </w:r>
      <w:r w:rsidRPr="00C00E6F">
        <w:rPr>
          <w:iCs/>
        </w:rPr>
        <w:t xml:space="preserve">julkisista </w:t>
      </w:r>
      <w:r w:rsidR="005E0CCA" w:rsidRPr="00C00E6F">
        <w:rPr>
          <w:iCs/>
        </w:rPr>
        <w:t>rekistereistä</w:t>
      </w:r>
      <w:r w:rsidR="00422087" w:rsidRPr="00C00E6F">
        <w:rPr>
          <w:iCs/>
        </w:rPr>
        <w:t xml:space="preserve">. </w:t>
      </w:r>
      <w:r w:rsidR="00EA4E17" w:rsidRPr="00C00E6F">
        <w:rPr>
          <w:iCs/>
        </w:rPr>
        <w:t xml:space="preserve">Määräystä tarkennetaan </w:t>
      </w:r>
      <w:r w:rsidR="00422087" w:rsidRPr="00C00E6F">
        <w:rPr>
          <w:iCs/>
        </w:rPr>
        <w:t xml:space="preserve">kuitenkin </w:t>
      </w:r>
      <w:r w:rsidR="00EA4E17" w:rsidRPr="00C00E6F">
        <w:rPr>
          <w:iCs/>
        </w:rPr>
        <w:t xml:space="preserve">siten, että </w:t>
      </w:r>
      <w:r w:rsidRPr="00C00E6F">
        <w:rPr>
          <w:iCs/>
        </w:rPr>
        <w:t>Liikenne- ja viestintä</w:t>
      </w:r>
      <w:r w:rsidR="00E82875" w:rsidRPr="00C00E6F">
        <w:rPr>
          <w:iCs/>
        </w:rPr>
        <w:t xml:space="preserve">virasto voi pyytää </w:t>
      </w:r>
      <w:r w:rsidR="00EA4E17" w:rsidRPr="00C00E6F">
        <w:rPr>
          <w:iCs/>
        </w:rPr>
        <w:t xml:space="preserve">toimiluvan </w:t>
      </w:r>
      <w:r w:rsidR="00E82875" w:rsidRPr="00C00E6F">
        <w:rPr>
          <w:iCs/>
        </w:rPr>
        <w:t xml:space="preserve">hakijalta viranomaisten tietojärjestelmistä </w:t>
      </w:r>
      <w:r w:rsidR="002C5101" w:rsidRPr="00C00E6F">
        <w:rPr>
          <w:iCs/>
        </w:rPr>
        <w:t xml:space="preserve">hankittavia rekisteriotteita tai </w:t>
      </w:r>
      <w:r w:rsidR="00E82875" w:rsidRPr="00C00E6F">
        <w:rPr>
          <w:iCs/>
        </w:rPr>
        <w:t xml:space="preserve">tehtäviä </w:t>
      </w:r>
      <w:r w:rsidR="00422087" w:rsidRPr="00C00E6F">
        <w:rPr>
          <w:iCs/>
        </w:rPr>
        <w:t xml:space="preserve">tietojen </w:t>
      </w:r>
      <w:r w:rsidR="00E82875" w:rsidRPr="00C00E6F">
        <w:rPr>
          <w:iCs/>
        </w:rPr>
        <w:t>tarkistuksia</w:t>
      </w:r>
      <w:r w:rsidR="00422087" w:rsidRPr="00C00E6F">
        <w:rPr>
          <w:iCs/>
        </w:rPr>
        <w:t xml:space="preserve"> </w:t>
      </w:r>
      <w:r w:rsidR="00E82875" w:rsidRPr="00C00E6F">
        <w:rPr>
          <w:iCs/>
        </w:rPr>
        <w:t>varten</w:t>
      </w:r>
      <w:r w:rsidRPr="00C00E6F">
        <w:rPr>
          <w:iCs/>
        </w:rPr>
        <w:t xml:space="preserve"> tarvittaessa</w:t>
      </w:r>
      <w:r w:rsidR="00E82875" w:rsidRPr="00C00E6F">
        <w:rPr>
          <w:iCs/>
        </w:rPr>
        <w:t xml:space="preserve"> lisäselvitystä siitä, että hakija täyttää 5</w:t>
      </w:r>
      <w:r w:rsidR="00914756" w:rsidRPr="00C00E6F">
        <w:rPr>
          <w:iCs/>
        </w:rPr>
        <w:t>)</w:t>
      </w:r>
      <w:r w:rsidR="00422087" w:rsidRPr="00C00E6F">
        <w:rPr>
          <w:iCs/>
        </w:rPr>
        <w:t xml:space="preserve"> </w:t>
      </w:r>
      <w:r w:rsidR="00914756" w:rsidRPr="00C00E6F">
        <w:rPr>
          <w:iCs/>
        </w:rPr>
        <w:t>ala</w:t>
      </w:r>
      <w:r w:rsidR="00D149CC" w:rsidRPr="00C00E6F">
        <w:rPr>
          <w:iCs/>
        </w:rPr>
        <w:t xml:space="preserve">kohdassa tarkoitetut </w:t>
      </w:r>
      <w:r w:rsidR="00422087" w:rsidRPr="00C00E6F">
        <w:rPr>
          <w:iCs/>
        </w:rPr>
        <w:t>vero</w:t>
      </w:r>
      <w:r w:rsidR="00D149CC" w:rsidRPr="00C00E6F">
        <w:rPr>
          <w:iCs/>
        </w:rPr>
        <w:t xml:space="preserve">ja </w:t>
      </w:r>
      <w:r w:rsidR="00422087" w:rsidRPr="00C00E6F">
        <w:t>ja sairausvakuutusmaksu</w:t>
      </w:r>
      <w:r w:rsidR="00D149CC" w:rsidRPr="00C00E6F">
        <w:t>ja</w:t>
      </w:r>
      <w:r w:rsidR="00E82875" w:rsidRPr="00C00E6F">
        <w:rPr>
          <w:iCs/>
        </w:rPr>
        <w:t xml:space="preserve"> </w:t>
      </w:r>
      <w:r w:rsidR="00D149CC" w:rsidRPr="00C00E6F">
        <w:rPr>
          <w:iCs/>
        </w:rPr>
        <w:t xml:space="preserve">koskevat edellytykset </w:t>
      </w:r>
      <w:r w:rsidR="00E82875" w:rsidRPr="00C00E6F">
        <w:rPr>
          <w:iCs/>
        </w:rPr>
        <w:t>ja 7</w:t>
      </w:r>
      <w:r w:rsidR="00914756" w:rsidRPr="00C00E6F">
        <w:rPr>
          <w:iCs/>
        </w:rPr>
        <w:t>)</w:t>
      </w:r>
      <w:r w:rsidR="00E82875" w:rsidRPr="00C00E6F">
        <w:rPr>
          <w:iCs/>
        </w:rPr>
        <w:t xml:space="preserve"> </w:t>
      </w:r>
      <w:r w:rsidR="00914756" w:rsidRPr="00C00E6F">
        <w:rPr>
          <w:iCs/>
        </w:rPr>
        <w:t>ala</w:t>
      </w:r>
      <w:r w:rsidR="00D149CC" w:rsidRPr="00C00E6F">
        <w:rPr>
          <w:iCs/>
        </w:rPr>
        <w:t xml:space="preserve">kohdassa tarkoitetut </w:t>
      </w:r>
      <w:r w:rsidR="00454E3E" w:rsidRPr="00C00E6F">
        <w:rPr>
          <w:iCs/>
        </w:rPr>
        <w:t>k</w:t>
      </w:r>
      <w:r w:rsidR="00454E3E" w:rsidRPr="00C00E6F">
        <w:rPr>
          <w:szCs w:val="20"/>
        </w:rPr>
        <w:t>onkurssi</w:t>
      </w:r>
      <w:r w:rsidR="00D149CC" w:rsidRPr="00C00E6F">
        <w:rPr>
          <w:szCs w:val="20"/>
        </w:rPr>
        <w:t>a</w:t>
      </w:r>
      <w:r w:rsidR="00454E3E" w:rsidRPr="00C00E6F">
        <w:rPr>
          <w:szCs w:val="20"/>
        </w:rPr>
        <w:t xml:space="preserve"> ja liiketoimintakielto</w:t>
      </w:r>
      <w:r w:rsidR="00D149CC" w:rsidRPr="00C00E6F">
        <w:rPr>
          <w:szCs w:val="20"/>
        </w:rPr>
        <w:t xml:space="preserve">a koskevat </w:t>
      </w:r>
      <w:r w:rsidR="00E82875" w:rsidRPr="00C00E6F">
        <w:rPr>
          <w:iCs/>
        </w:rPr>
        <w:t>edellytykset ja</w:t>
      </w:r>
      <w:r w:rsidR="00D149CC" w:rsidRPr="00C00E6F">
        <w:rPr>
          <w:iCs/>
        </w:rPr>
        <w:t xml:space="preserve"> lisäksi</w:t>
      </w:r>
      <w:r w:rsidR="00E82875" w:rsidRPr="00C00E6F">
        <w:rPr>
          <w:iCs/>
        </w:rPr>
        <w:t xml:space="preserve">, että </w:t>
      </w:r>
      <w:r w:rsidR="00D149CC" w:rsidRPr="00C00E6F">
        <w:rPr>
          <w:iCs/>
        </w:rPr>
        <w:t xml:space="preserve">myös </w:t>
      </w:r>
      <w:r w:rsidR="00E82875" w:rsidRPr="00C00E6F">
        <w:t xml:space="preserve">hakijan liikkeenjohtotehtäviin määrätty henkilö täyttää </w:t>
      </w:r>
      <w:r w:rsidR="00E82875" w:rsidRPr="00C00E6F">
        <w:rPr>
          <w:iCs/>
        </w:rPr>
        <w:t>7</w:t>
      </w:r>
      <w:r w:rsidR="00914756" w:rsidRPr="00C00E6F">
        <w:rPr>
          <w:iCs/>
        </w:rPr>
        <w:t>)</w:t>
      </w:r>
      <w:r w:rsidR="00E82875" w:rsidRPr="00C00E6F">
        <w:rPr>
          <w:iCs/>
        </w:rPr>
        <w:t xml:space="preserve"> </w:t>
      </w:r>
      <w:r w:rsidR="00914756" w:rsidRPr="00C00E6F">
        <w:rPr>
          <w:iCs/>
        </w:rPr>
        <w:t xml:space="preserve">alakohdassa </w:t>
      </w:r>
      <w:r w:rsidR="00D149CC" w:rsidRPr="00C00E6F">
        <w:rPr>
          <w:iCs/>
        </w:rPr>
        <w:t>tarkoitetut k</w:t>
      </w:r>
      <w:r w:rsidR="00D149CC" w:rsidRPr="00C00E6F">
        <w:rPr>
          <w:szCs w:val="20"/>
        </w:rPr>
        <w:t xml:space="preserve">onkurssia ja liiketoimintakieltoa koskevat </w:t>
      </w:r>
      <w:r w:rsidR="00D149CC" w:rsidRPr="00C00E6F">
        <w:rPr>
          <w:iCs/>
        </w:rPr>
        <w:t xml:space="preserve">edellytykset </w:t>
      </w:r>
      <w:r w:rsidR="00914756" w:rsidRPr="00C00E6F">
        <w:rPr>
          <w:iCs/>
        </w:rPr>
        <w:t xml:space="preserve">sekä </w:t>
      </w:r>
      <w:r w:rsidR="00E82875" w:rsidRPr="00C00E6F">
        <w:rPr>
          <w:iCs/>
        </w:rPr>
        <w:t>8</w:t>
      </w:r>
      <w:r w:rsidR="00914756" w:rsidRPr="00C00E6F">
        <w:rPr>
          <w:iCs/>
        </w:rPr>
        <w:t xml:space="preserve">) </w:t>
      </w:r>
      <w:r w:rsidR="00E82875" w:rsidRPr="00C00E6F">
        <w:rPr>
          <w:iCs/>
        </w:rPr>
        <w:t xml:space="preserve"> </w:t>
      </w:r>
      <w:r w:rsidR="00914756" w:rsidRPr="00C00E6F">
        <w:rPr>
          <w:iCs/>
        </w:rPr>
        <w:t xml:space="preserve">alakohdassa </w:t>
      </w:r>
      <w:r w:rsidR="00D149CC" w:rsidRPr="00C00E6F">
        <w:rPr>
          <w:iCs/>
        </w:rPr>
        <w:t xml:space="preserve">tarkoitetut velkajärjestelyä koskevat </w:t>
      </w:r>
      <w:r w:rsidR="00E82875" w:rsidRPr="00C00E6F">
        <w:rPr>
          <w:iCs/>
        </w:rPr>
        <w:t xml:space="preserve">edellytykset. </w:t>
      </w:r>
      <w:r w:rsidR="00914756" w:rsidRPr="00C00E6F">
        <w:t>Lisäselvitystä voidaan pyytää</w:t>
      </w:r>
      <w:r w:rsidR="00BC2E62" w:rsidRPr="00C00E6F">
        <w:t xml:space="preserve">, </w:t>
      </w:r>
      <w:r w:rsidR="00EA4E17" w:rsidRPr="00C00E6F">
        <w:t xml:space="preserve">jos </w:t>
      </w:r>
      <w:r w:rsidRPr="00C00E6F">
        <w:t>h</w:t>
      </w:r>
      <w:r w:rsidR="00EA4E17" w:rsidRPr="00C00E6F">
        <w:t xml:space="preserve">akijan </w:t>
      </w:r>
      <w:r w:rsidR="00093DC3" w:rsidRPr="00C00E6F">
        <w:t xml:space="preserve">esittämää </w:t>
      </w:r>
      <w:r w:rsidR="00EA4E17" w:rsidRPr="00C00E6F">
        <w:t>selvitys</w:t>
      </w:r>
      <w:r w:rsidRPr="00C00E6F">
        <w:t xml:space="preserve">tä </w:t>
      </w:r>
      <w:r w:rsidR="00EA4E17" w:rsidRPr="00C00E6F">
        <w:t xml:space="preserve">ei </w:t>
      </w:r>
      <w:r w:rsidRPr="00C00E6F">
        <w:t>pidetä</w:t>
      </w:r>
      <w:r w:rsidR="00914756" w:rsidRPr="00C00E6F">
        <w:t xml:space="preserve"> </w:t>
      </w:r>
      <w:r w:rsidR="00EA4E17" w:rsidRPr="00C00E6F">
        <w:t>riit</w:t>
      </w:r>
      <w:r w:rsidR="00914756" w:rsidRPr="00C00E6F">
        <w:t>tävä</w:t>
      </w:r>
      <w:r w:rsidRPr="00C00E6F">
        <w:t>nä</w:t>
      </w:r>
      <w:r w:rsidR="00275ECA" w:rsidRPr="00C00E6F">
        <w:t xml:space="preserve">. </w:t>
      </w:r>
      <w:r w:rsidR="00275ECA" w:rsidRPr="00C00E6F">
        <w:rPr>
          <w:iCs/>
        </w:rPr>
        <w:t xml:space="preserve">Liikenne- ja viestintävirasto voisi </w:t>
      </w:r>
      <w:r w:rsidR="00093DC3" w:rsidRPr="00C00E6F">
        <w:rPr>
          <w:iCs/>
        </w:rPr>
        <w:t xml:space="preserve">tarvittaessa </w:t>
      </w:r>
      <w:r w:rsidR="00275ECA" w:rsidRPr="00C00E6F">
        <w:rPr>
          <w:iCs/>
        </w:rPr>
        <w:t>tarkistaa</w:t>
      </w:r>
      <w:r w:rsidR="00914756" w:rsidRPr="00C00E6F">
        <w:t xml:space="preserve"> </w:t>
      </w:r>
      <w:r w:rsidR="00BC2E62" w:rsidRPr="00C00E6F">
        <w:t>tiedot viranomaisten ylläpitämistä tietojärjestelmistä</w:t>
      </w:r>
      <w:r w:rsidR="00093DC3" w:rsidRPr="00C00E6F">
        <w:t xml:space="preserve"> silloin</w:t>
      </w:r>
      <w:r w:rsidR="009B072F" w:rsidRPr="00C00E6F">
        <w:t>,</w:t>
      </w:r>
      <w:r w:rsidR="00093DC3" w:rsidRPr="00C00E6F">
        <w:t xml:space="preserve"> kun </w:t>
      </w:r>
      <w:r w:rsidR="00EA4E17" w:rsidRPr="00C00E6F">
        <w:t xml:space="preserve">hakija </w:t>
      </w:r>
      <w:r w:rsidR="00BC2E62" w:rsidRPr="00C00E6F">
        <w:t xml:space="preserve">ei tietojärjestelmien </w:t>
      </w:r>
      <w:r w:rsidR="00093DC3" w:rsidRPr="00C00E6F">
        <w:t xml:space="preserve">toiminnallisuudesta </w:t>
      </w:r>
      <w:r w:rsidR="003D3AF9" w:rsidRPr="00C00E6F">
        <w:t>johtuen o</w:t>
      </w:r>
      <w:r w:rsidR="00BC2E62" w:rsidRPr="00C00E6F">
        <w:t xml:space="preserve">le </w:t>
      </w:r>
      <w:r w:rsidR="00275ECA" w:rsidRPr="00C00E6F">
        <w:t xml:space="preserve">voinut liittää </w:t>
      </w:r>
      <w:r w:rsidR="003D3AF9" w:rsidRPr="00C00E6F">
        <w:t>toimilupahakemukse</w:t>
      </w:r>
      <w:r w:rsidR="00275ECA" w:rsidRPr="00C00E6F">
        <w:t>e</w:t>
      </w:r>
      <w:r w:rsidR="003D3AF9" w:rsidRPr="00C00E6F">
        <w:t xml:space="preserve">nsa </w:t>
      </w:r>
      <w:r w:rsidR="00275ECA" w:rsidRPr="00C00E6F">
        <w:t xml:space="preserve">kaikkia </w:t>
      </w:r>
      <w:r w:rsidR="003D3AF9" w:rsidRPr="00C00E6F">
        <w:t xml:space="preserve">tässä tarkoitettuja </w:t>
      </w:r>
      <w:r w:rsidR="00BC2E62" w:rsidRPr="00C00E6F">
        <w:t>otteita</w:t>
      </w:r>
      <w:r w:rsidR="00275ECA" w:rsidRPr="00C00E6F">
        <w:t xml:space="preserve"> ja tulosteita</w:t>
      </w:r>
      <w:r w:rsidR="00EA4E17" w:rsidRPr="00C00E6F">
        <w:t>.</w:t>
      </w:r>
    </w:p>
    <w:p w14:paraId="166BC8D4" w14:textId="7F9ABB02" w:rsidR="002A470A" w:rsidRPr="008E0A15" w:rsidRDefault="002A470A" w:rsidP="008B43DE">
      <w:pPr>
        <w:spacing w:after="200" w:line="276" w:lineRule="auto"/>
        <w:rPr>
          <w:szCs w:val="20"/>
          <w:u w:val="single"/>
        </w:rPr>
      </w:pPr>
      <w:r w:rsidRPr="008E0A15">
        <w:rPr>
          <w:szCs w:val="20"/>
          <w:u w:val="single"/>
        </w:rPr>
        <w:t>Vakuuttamisvelvoitteet</w:t>
      </w:r>
    </w:p>
    <w:p w14:paraId="00A5D644" w14:textId="047E9283" w:rsidR="005467A5" w:rsidRPr="008E0A15" w:rsidRDefault="006037F3" w:rsidP="003A7E1B">
      <w:pPr>
        <w:pStyle w:val="TrafiLeipteksti"/>
        <w:jc w:val="both"/>
      </w:pPr>
      <w:r w:rsidRPr="008E0A15">
        <w:rPr>
          <w:szCs w:val="20"/>
        </w:rPr>
        <w:t xml:space="preserve">Määräyksen </w:t>
      </w:r>
      <w:r w:rsidR="007539AE" w:rsidRPr="008E0A15">
        <w:rPr>
          <w:szCs w:val="20"/>
        </w:rPr>
        <w:t>3</w:t>
      </w:r>
      <w:r w:rsidRPr="008E0A15">
        <w:rPr>
          <w:szCs w:val="20"/>
        </w:rPr>
        <w:t xml:space="preserve">.4 kohdan </w:t>
      </w:r>
      <w:r w:rsidR="003A7F43" w:rsidRPr="008E0A15">
        <w:rPr>
          <w:szCs w:val="20"/>
        </w:rPr>
        <w:t>9</w:t>
      </w:r>
      <w:r w:rsidRPr="008E0A15">
        <w:rPr>
          <w:szCs w:val="20"/>
        </w:rPr>
        <w:t xml:space="preserve">) alakohdassa määrätään toimiluvan hakijan vakuuttamisvelvoitteista.  </w:t>
      </w:r>
      <w:r w:rsidR="00B92E49" w:rsidRPr="008E0A15">
        <w:rPr>
          <w:szCs w:val="20"/>
        </w:rPr>
        <w:t xml:space="preserve">Liikennepalvelulain </w:t>
      </w:r>
      <w:r w:rsidR="00B92E49" w:rsidRPr="008E0A15">
        <w:t xml:space="preserve">53 §:n 3 momentissa edellytetään, että kaikilla rautatieliikenteen harjoittajilla on oltava </w:t>
      </w:r>
      <w:r w:rsidR="005467A5" w:rsidRPr="008E0A15">
        <w:t xml:space="preserve">1.1.2019 voimaan tulleen </w:t>
      </w:r>
      <w:r w:rsidR="00B92E49" w:rsidRPr="008E0A15">
        <w:t>raideliikennelain</w:t>
      </w:r>
      <w:r w:rsidR="005467A5" w:rsidRPr="008E0A15">
        <w:t xml:space="preserve"> (1302/2018) 182 §:ssä </w:t>
      </w:r>
      <w:r w:rsidR="00B92E49" w:rsidRPr="008E0A15">
        <w:t>tarkoitettu vastuuvakuutus tai muu sitä vastaava järjestely.</w:t>
      </w:r>
      <w:r w:rsidR="003A7E1B" w:rsidRPr="008E0A15">
        <w:t xml:space="preserve"> </w:t>
      </w:r>
      <w:r w:rsidR="005467A5" w:rsidRPr="008E0A15">
        <w:t>Pykälän mukaan rautatieliikenteen harjoittajalla on oltava voimassa oleva riittävä vastuuvakuutus tai muu sitä vastaava järjestely kalustoyksikön käyttämisestä rataverkolla toiselle aiheutuneen sellaisen vahingon varalle, josta se on lain tai sopimuksen perusteella vastuussa. Vakuutuksen tai muun sitä vastaavan järjestelyn riittävyyttä arvioitaessa on otettava huomioon harjoitettavan toiminnan luonne ja laajuus sekä toiminnasta aiheutuvat riskit. Vakuutuksen on oltava voimassa koko sinä aikana, jolloin toimintaa harjoitetaan.</w:t>
      </w:r>
    </w:p>
    <w:p w14:paraId="5D79FD37" w14:textId="77777777" w:rsidR="005467A5" w:rsidRDefault="005467A5" w:rsidP="003A7E1B">
      <w:pPr>
        <w:pStyle w:val="TrafiLeipteksti"/>
        <w:jc w:val="both"/>
        <w:rPr>
          <w:color w:val="00B050"/>
          <w:szCs w:val="20"/>
        </w:rPr>
      </w:pPr>
    </w:p>
    <w:p w14:paraId="14BAECD6" w14:textId="5E942F79" w:rsidR="00C50EA2" w:rsidRDefault="003A7E1B" w:rsidP="0008586A">
      <w:pPr>
        <w:pStyle w:val="TrafiLeipteksti"/>
        <w:jc w:val="both"/>
        <w:rPr>
          <w:rFonts w:cs="Arial"/>
          <w:szCs w:val="20"/>
        </w:rPr>
      </w:pPr>
      <w:r w:rsidRPr="008E0A15">
        <w:rPr>
          <w:szCs w:val="20"/>
        </w:rPr>
        <w:t xml:space="preserve">Liikennepalvelulain </w:t>
      </w:r>
      <w:r w:rsidRPr="008E0A15">
        <w:t xml:space="preserve">54 §:n 1 momentin 5 kohdan mukaan Liikenne- ja viestintäviraston on myönnettävä toimilupa Suomeen sijoittautuneelle rautatieyritykselle rautatieliikenteen harjoittamiseen, jos hakija on toimittanut virastolle kaikki </w:t>
      </w:r>
      <w:r w:rsidR="005467A5" w:rsidRPr="008E0A15">
        <w:t xml:space="preserve">pykälässä </w:t>
      </w:r>
      <w:r w:rsidRPr="008E0A15">
        <w:t xml:space="preserve">ja 53 §:n 3 momentissa tarkoitetun vakavaraisuusedellytyksen arvioimiseksi tarvittavat tiedot. </w:t>
      </w:r>
      <w:r w:rsidR="006037F3" w:rsidRPr="008E0A15">
        <w:t xml:space="preserve">Myös </w:t>
      </w:r>
      <w:r w:rsidR="006037F3" w:rsidRPr="008E0A15">
        <w:rPr>
          <w:szCs w:val="20"/>
        </w:rPr>
        <w:t>yhtenäisestä eurooppalaisesta rautatiealueesta</w:t>
      </w:r>
      <w:r w:rsidR="006037F3" w:rsidRPr="008E0A15">
        <w:t xml:space="preserve"> annettu direktiivi </w:t>
      </w:r>
      <w:r w:rsidR="006037F3" w:rsidRPr="008E0A15">
        <w:rPr>
          <w:szCs w:val="20"/>
        </w:rPr>
        <w:t>ja komission täytäntöönpanoasetus edellyttävät</w:t>
      </w:r>
      <w:r w:rsidR="00013F68" w:rsidRPr="008E0A15">
        <w:rPr>
          <w:szCs w:val="20"/>
        </w:rPr>
        <w:t>, että hakija osoittaa, että</w:t>
      </w:r>
      <w:r w:rsidR="006037F3" w:rsidRPr="008E0A15">
        <w:rPr>
          <w:szCs w:val="20"/>
        </w:rPr>
        <w:t xml:space="preserve"> </w:t>
      </w:r>
      <w:r w:rsidR="00013F68" w:rsidRPr="008E0A15">
        <w:rPr>
          <w:szCs w:val="20"/>
        </w:rPr>
        <w:t xml:space="preserve">se täyttää </w:t>
      </w:r>
      <w:r w:rsidR="006037F3" w:rsidRPr="008E0A15">
        <w:rPr>
          <w:szCs w:val="20"/>
        </w:rPr>
        <w:t>v</w:t>
      </w:r>
      <w:r w:rsidR="004A20A4" w:rsidRPr="008E0A15">
        <w:t>akavaraisuu</w:t>
      </w:r>
      <w:r w:rsidR="003A3F66" w:rsidRPr="008E0A15">
        <w:t xml:space="preserve">den </w:t>
      </w:r>
      <w:r w:rsidR="004A20A4" w:rsidRPr="008E0A15">
        <w:t>ja korvausvelvollisuuden kattamista koskev</w:t>
      </w:r>
      <w:r w:rsidR="00013F68" w:rsidRPr="008E0A15">
        <w:t>at v</w:t>
      </w:r>
      <w:r w:rsidR="004A20A4" w:rsidRPr="008E0A15">
        <w:t>aatimu</w:t>
      </w:r>
      <w:r w:rsidR="00013F68" w:rsidRPr="008E0A15">
        <w:t xml:space="preserve">kset. </w:t>
      </w:r>
      <w:r w:rsidR="006037F3" w:rsidRPr="008E0A15">
        <w:t>M</w:t>
      </w:r>
      <w:r w:rsidR="00B92E49" w:rsidRPr="008E0A15">
        <w:t xml:space="preserve">ääräystä tarkennetaan vakavaraisuusvaatimuksen osalta siten, että toimiluvan hakijan on toimitettava selvitys siitä, että hakijalla on vakuutusyhtiön myöntämä vastuuvakuutus tai muu sitä vastaava järjestely, </w:t>
      </w:r>
      <w:r w:rsidR="0004687D" w:rsidRPr="008E0A15">
        <w:t>joka vastaa rautatieliikenteessä vastuuvakuutukselle liikennelajeittain riittäväksi arvioita</w:t>
      </w:r>
      <w:r w:rsidR="003A3F66" w:rsidRPr="008E0A15">
        <w:t>vaa</w:t>
      </w:r>
      <w:r w:rsidR="0004687D" w:rsidRPr="008E0A15">
        <w:t xml:space="preserve"> vakuutusmäärää.  </w:t>
      </w:r>
      <w:r w:rsidR="00736287" w:rsidRPr="008E0A15">
        <w:rPr>
          <w:rFonts w:cs="Arial"/>
          <w:szCs w:val="20"/>
        </w:rPr>
        <w:t>Liikenne- ja viestintävirasto on antanut ohjeen</w:t>
      </w:r>
      <w:r w:rsidR="002C7047" w:rsidRPr="008E0A15">
        <w:rPr>
          <w:rFonts w:cs="Arial"/>
          <w:szCs w:val="20"/>
        </w:rPr>
        <w:t xml:space="preserve"> rautatieliikenteen harjoittajan vastuuvakuutuksesta (TRAFICOM/274023/03.04.02.01/2019).</w:t>
      </w:r>
      <w:r w:rsidR="00F26844" w:rsidRPr="008E0A15">
        <w:rPr>
          <w:rFonts w:cs="Arial"/>
          <w:szCs w:val="20"/>
        </w:rPr>
        <w:t xml:space="preserve"> </w:t>
      </w:r>
      <w:r w:rsidR="002C7047" w:rsidRPr="008E0A15">
        <w:rPr>
          <w:rFonts w:cs="Arial"/>
          <w:szCs w:val="20"/>
        </w:rPr>
        <w:t xml:space="preserve">Ohje </w:t>
      </w:r>
      <w:r w:rsidR="00736287" w:rsidRPr="008E0A15">
        <w:rPr>
          <w:rFonts w:cs="Arial"/>
          <w:szCs w:val="20"/>
        </w:rPr>
        <w:t>sisältää suositellut vakuutus</w:t>
      </w:r>
      <w:r w:rsidR="00236583" w:rsidRPr="008E0A15">
        <w:rPr>
          <w:rFonts w:cs="Arial"/>
          <w:szCs w:val="20"/>
        </w:rPr>
        <w:t xml:space="preserve">määrät, jotka </w:t>
      </w:r>
      <w:r w:rsidR="00736287" w:rsidRPr="008E0A15">
        <w:rPr>
          <w:rFonts w:cs="Arial"/>
          <w:szCs w:val="20"/>
        </w:rPr>
        <w:t>liiken</w:t>
      </w:r>
      <w:r w:rsidR="00236583" w:rsidRPr="008E0A15">
        <w:rPr>
          <w:rFonts w:cs="Arial"/>
          <w:szCs w:val="20"/>
        </w:rPr>
        <w:t>nelajeittain</w:t>
      </w:r>
      <w:r w:rsidR="00736287" w:rsidRPr="008E0A15">
        <w:rPr>
          <w:rFonts w:cs="Arial"/>
          <w:szCs w:val="20"/>
        </w:rPr>
        <w:t xml:space="preserve"> </w:t>
      </w:r>
      <w:r w:rsidR="00F26844" w:rsidRPr="008E0A15">
        <w:rPr>
          <w:rFonts w:cs="Arial"/>
          <w:szCs w:val="20"/>
        </w:rPr>
        <w:t xml:space="preserve">on </w:t>
      </w:r>
      <w:r w:rsidR="004D61AF" w:rsidRPr="008E0A15">
        <w:rPr>
          <w:rFonts w:cs="Arial"/>
          <w:szCs w:val="20"/>
        </w:rPr>
        <w:t>arvioitu riittäviksi</w:t>
      </w:r>
      <w:r w:rsidR="00736287" w:rsidRPr="008E0A15">
        <w:rPr>
          <w:rFonts w:cs="Arial"/>
          <w:szCs w:val="20"/>
        </w:rPr>
        <w:t xml:space="preserve"> </w:t>
      </w:r>
      <w:r w:rsidR="00236583" w:rsidRPr="008E0A15">
        <w:rPr>
          <w:rFonts w:cs="Arial"/>
          <w:szCs w:val="20"/>
        </w:rPr>
        <w:t xml:space="preserve">liikenteestä </w:t>
      </w:r>
      <w:r w:rsidR="00736287" w:rsidRPr="008E0A15">
        <w:rPr>
          <w:rFonts w:cs="Arial"/>
          <w:szCs w:val="20"/>
        </w:rPr>
        <w:t>aiheutuvien riskien ja vahinkojen varalle.</w:t>
      </w:r>
      <w:r w:rsidR="00236583" w:rsidRPr="008E0A15">
        <w:rPr>
          <w:rFonts w:cs="Arial"/>
          <w:szCs w:val="20"/>
        </w:rPr>
        <w:t xml:space="preserve"> </w:t>
      </w:r>
      <w:r w:rsidR="00F26844" w:rsidRPr="008E0A15">
        <w:rPr>
          <w:rFonts w:cs="Arial"/>
          <w:szCs w:val="20"/>
        </w:rPr>
        <w:t xml:space="preserve">Ohjeessa on muun ohella arvioitu vakuutusmäärät, jotka koskevat rautatieyritystä, joka harjoittaa </w:t>
      </w:r>
      <w:r w:rsidR="004D61AF" w:rsidRPr="008E0A15">
        <w:rPr>
          <w:rFonts w:cs="Arial"/>
          <w:szCs w:val="20"/>
        </w:rPr>
        <w:t>henkilö- ja/tai tavaraliikenne</w:t>
      </w:r>
      <w:r w:rsidR="00F26844" w:rsidRPr="008E0A15">
        <w:rPr>
          <w:rFonts w:cs="Arial"/>
          <w:szCs w:val="20"/>
        </w:rPr>
        <w:t>ttä</w:t>
      </w:r>
      <w:r w:rsidR="004D61AF" w:rsidRPr="008E0A15">
        <w:rPr>
          <w:rFonts w:cs="Arial"/>
          <w:szCs w:val="20"/>
        </w:rPr>
        <w:t>, vaarallisten aineiden kuljetuks</w:t>
      </w:r>
      <w:r w:rsidR="00F26844" w:rsidRPr="008E0A15">
        <w:rPr>
          <w:rFonts w:cs="Arial"/>
          <w:szCs w:val="20"/>
        </w:rPr>
        <w:t xml:space="preserve">ia </w:t>
      </w:r>
      <w:r w:rsidR="00BE2DC7" w:rsidRPr="008E0A15">
        <w:rPr>
          <w:rFonts w:cs="Arial"/>
          <w:szCs w:val="20"/>
        </w:rPr>
        <w:t xml:space="preserve">(VAK) tai </w:t>
      </w:r>
      <w:r w:rsidR="004D61AF" w:rsidRPr="008E0A15">
        <w:rPr>
          <w:rFonts w:cs="Arial"/>
          <w:szCs w:val="20"/>
        </w:rPr>
        <w:t>vaihtotyöliikenne</w:t>
      </w:r>
      <w:r w:rsidR="00F26844" w:rsidRPr="008E0A15">
        <w:rPr>
          <w:rFonts w:cs="Arial"/>
          <w:szCs w:val="20"/>
        </w:rPr>
        <w:t>ttä</w:t>
      </w:r>
      <w:r w:rsidR="00BE2DC7" w:rsidRPr="008E0A15">
        <w:rPr>
          <w:rFonts w:cs="Arial"/>
          <w:szCs w:val="20"/>
        </w:rPr>
        <w:t>.</w:t>
      </w:r>
      <w:r w:rsidR="00F26844" w:rsidRPr="008E0A15">
        <w:rPr>
          <w:rFonts w:cs="Arial"/>
          <w:szCs w:val="20"/>
        </w:rPr>
        <w:t xml:space="preserve"> Vastuuvakuutusta pidetään </w:t>
      </w:r>
      <w:r w:rsidR="003A3F66" w:rsidRPr="008E0A15">
        <w:rPr>
          <w:rFonts w:cs="Arial"/>
          <w:szCs w:val="20"/>
        </w:rPr>
        <w:t xml:space="preserve">pääsääntöisesti </w:t>
      </w:r>
      <w:r w:rsidR="00F26844" w:rsidRPr="008E0A15">
        <w:rPr>
          <w:rFonts w:cs="Arial"/>
          <w:szCs w:val="20"/>
        </w:rPr>
        <w:t xml:space="preserve">riittävänä, kun </w:t>
      </w:r>
      <w:r w:rsidR="00BE2DC7" w:rsidRPr="008E0A15">
        <w:rPr>
          <w:rFonts w:cs="Arial"/>
          <w:szCs w:val="20"/>
        </w:rPr>
        <w:t>rautatieyrityksen</w:t>
      </w:r>
      <w:r w:rsidR="00F26844" w:rsidRPr="008E0A15">
        <w:rPr>
          <w:rFonts w:cs="Arial"/>
          <w:szCs w:val="20"/>
        </w:rPr>
        <w:t xml:space="preserve"> v</w:t>
      </w:r>
      <w:r w:rsidR="00236583" w:rsidRPr="008E0A15">
        <w:rPr>
          <w:rFonts w:cs="Arial"/>
          <w:szCs w:val="20"/>
        </w:rPr>
        <w:t>akuutusmäärä</w:t>
      </w:r>
      <w:r w:rsidR="00F26844" w:rsidRPr="008E0A15">
        <w:rPr>
          <w:rFonts w:cs="Arial"/>
          <w:szCs w:val="20"/>
        </w:rPr>
        <w:t xml:space="preserve"> on </w:t>
      </w:r>
      <w:r w:rsidR="00236583" w:rsidRPr="008E0A15">
        <w:rPr>
          <w:rFonts w:cs="Arial"/>
          <w:szCs w:val="20"/>
        </w:rPr>
        <w:t xml:space="preserve">suosituksen mukainen. </w:t>
      </w:r>
      <w:r w:rsidR="005544DA" w:rsidRPr="008E0A15">
        <w:rPr>
          <w:rFonts w:cs="Arial"/>
          <w:szCs w:val="20"/>
        </w:rPr>
        <w:t>E</w:t>
      </w:r>
      <w:r w:rsidR="006368E6" w:rsidRPr="008E0A15">
        <w:rPr>
          <w:rFonts w:cs="Arial"/>
          <w:szCs w:val="20"/>
        </w:rPr>
        <w:t>rityyppi</w:t>
      </w:r>
      <w:r w:rsidR="005544DA" w:rsidRPr="008E0A15">
        <w:rPr>
          <w:rFonts w:cs="Arial"/>
          <w:szCs w:val="20"/>
        </w:rPr>
        <w:t>sen liikenteen</w:t>
      </w:r>
      <w:r w:rsidR="006368E6" w:rsidRPr="008E0A15">
        <w:rPr>
          <w:rFonts w:cs="Arial"/>
          <w:szCs w:val="20"/>
        </w:rPr>
        <w:t xml:space="preserve"> </w:t>
      </w:r>
      <w:r w:rsidR="00211614" w:rsidRPr="008E0A15">
        <w:rPr>
          <w:rFonts w:cs="Arial"/>
          <w:szCs w:val="20"/>
        </w:rPr>
        <w:t>luon</w:t>
      </w:r>
      <w:r w:rsidR="006368E6" w:rsidRPr="008E0A15">
        <w:rPr>
          <w:rFonts w:cs="Arial"/>
          <w:szCs w:val="20"/>
        </w:rPr>
        <w:t xml:space="preserve">ne </w:t>
      </w:r>
      <w:r w:rsidR="00211614" w:rsidRPr="008E0A15">
        <w:rPr>
          <w:rFonts w:cs="Arial"/>
          <w:szCs w:val="20"/>
        </w:rPr>
        <w:t>ja laajuu</w:t>
      </w:r>
      <w:r w:rsidR="006368E6" w:rsidRPr="008E0A15">
        <w:rPr>
          <w:rFonts w:cs="Arial"/>
          <w:szCs w:val="20"/>
        </w:rPr>
        <w:t>s huomioon ottaen</w:t>
      </w:r>
      <w:r w:rsidR="00211614" w:rsidRPr="008E0A15">
        <w:rPr>
          <w:rFonts w:cs="Arial"/>
          <w:szCs w:val="20"/>
        </w:rPr>
        <w:t xml:space="preserve"> </w:t>
      </w:r>
      <w:r w:rsidR="007E7E3C" w:rsidRPr="008E0A15">
        <w:rPr>
          <w:rFonts w:cs="Arial"/>
          <w:szCs w:val="20"/>
        </w:rPr>
        <w:t xml:space="preserve">on </w:t>
      </w:r>
      <w:r w:rsidR="003A3F66" w:rsidRPr="008E0A15">
        <w:rPr>
          <w:rFonts w:cs="Arial"/>
          <w:szCs w:val="20"/>
        </w:rPr>
        <w:t xml:space="preserve">kuitenkin </w:t>
      </w:r>
      <w:r w:rsidR="007E7E3C" w:rsidRPr="008E0A15">
        <w:rPr>
          <w:rFonts w:cs="Arial"/>
          <w:szCs w:val="20"/>
        </w:rPr>
        <w:t xml:space="preserve">katsottu </w:t>
      </w:r>
      <w:r w:rsidR="007B1080" w:rsidRPr="008E0A15">
        <w:rPr>
          <w:rFonts w:cs="Arial"/>
          <w:szCs w:val="20"/>
        </w:rPr>
        <w:t xml:space="preserve">tarpeelliseksi </w:t>
      </w:r>
      <w:r w:rsidR="007E7E3C" w:rsidRPr="008E0A15">
        <w:rPr>
          <w:rFonts w:cs="Arial"/>
          <w:szCs w:val="20"/>
        </w:rPr>
        <w:t xml:space="preserve">antaa </w:t>
      </w:r>
      <w:r w:rsidR="005544DA" w:rsidRPr="008E0A15">
        <w:rPr>
          <w:rFonts w:cs="Arial"/>
          <w:szCs w:val="20"/>
        </w:rPr>
        <w:t>vakuu</w:t>
      </w:r>
      <w:r w:rsidR="005544DA" w:rsidRPr="008E0A15">
        <w:rPr>
          <w:rFonts w:cs="Arial"/>
          <w:szCs w:val="20"/>
        </w:rPr>
        <w:lastRenderedPageBreak/>
        <w:t>tusmäärät suosituks</w:t>
      </w:r>
      <w:r w:rsidR="007E7E3C" w:rsidRPr="008E0A15">
        <w:rPr>
          <w:rFonts w:cs="Arial"/>
          <w:szCs w:val="20"/>
        </w:rPr>
        <w:t>i</w:t>
      </w:r>
      <w:r w:rsidR="005544DA" w:rsidRPr="008E0A15">
        <w:rPr>
          <w:rFonts w:cs="Arial"/>
          <w:szCs w:val="20"/>
        </w:rPr>
        <w:t>na</w:t>
      </w:r>
      <w:r w:rsidR="007E7E3C" w:rsidRPr="008E0A15">
        <w:rPr>
          <w:rFonts w:cs="Arial"/>
          <w:szCs w:val="20"/>
        </w:rPr>
        <w:t xml:space="preserve"> </w:t>
      </w:r>
      <w:r w:rsidR="007B1080" w:rsidRPr="008E0A15">
        <w:rPr>
          <w:rFonts w:cs="Arial"/>
          <w:szCs w:val="20"/>
        </w:rPr>
        <w:t xml:space="preserve">eikä ole annettu </w:t>
      </w:r>
      <w:r w:rsidR="007E7E3C" w:rsidRPr="008E0A15">
        <w:rPr>
          <w:rFonts w:cs="Arial"/>
          <w:szCs w:val="20"/>
        </w:rPr>
        <w:t>vakuutusmäär</w:t>
      </w:r>
      <w:r w:rsidR="007B1080" w:rsidRPr="008E0A15">
        <w:rPr>
          <w:rFonts w:cs="Arial"/>
          <w:szCs w:val="20"/>
        </w:rPr>
        <w:t>i</w:t>
      </w:r>
      <w:r w:rsidR="007E7E3C" w:rsidRPr="008E0A15">
        <w:rPr>
          <w:rFonts w:cs="Arial"/>
          <w:szCs w:val="20"/>
        </w:rPr>
        <w:t xml:space="preserve">ä koskevia </w:t>
      </w:r>
      <w:r w:rsidR="00236583" w:rsidRPr="008E0A15">
        <w:rPr>
          <w:rFonts w:cs="Arial"/>
          <w:szCs w:val="20"/>
        </w:rPr>
        <w:t>ehdottomi</w:t>
      </w:r>
      <w:r w:rsidR="00211614" w:rsidRPr="008E0A15">
        <w:rPr>
          <w:rFonts w:cs="Arial"/>
          <w:szCs w:val="20"/>
        </w:rPr>
        <w:t xml:space="preserve">a </w:t>
      </w:r>
      <w:r w:rsidR="007E7E3C" w:rsidRPr="008E0A15">
        <w:rPr>
          <w:rFonts w:cs="Arial"/>
          <w:szCs w:val="20"/>
        </w:rPr>
        <w:t>vähimmäis</w:t>
      </w:r>
      <w:r w:rsidR="00236583" w:rsidRPr="008E0A15">
        <w:rPr>
          <w:rFonts w:cs="Arial"/>
          <w:szCs w:val="20"/>
        </w:rPr>
        <w:t>vaatimu</w:t>
      </w:r>
      <w:r w:rsidR="00211614" w:rsidRPr="008E0A15">
        <w:rPr>
          <w:rFonts w:cs="Arial"/>
          <w:szCs w:val="20"/>
        </w:rPr>
        <w:t>ksia</w:t>
      </w:r>
      <w:r w:rsidR="007B1080" w:rsidRPr="008E0A15">
        <w:rPr>
          <w:rFonts w:cs="Arial"/>
          <w:szCs w:val="20"/>
        </w:rPr>
        <w:t>.</w:t>
      </w:r>
      <w:r w:rsidR="003A3F66" w:rsidRPr="008E0A15">
        <w:rPr>
          <w:rFonts w:cs="Arial"/>
          <w:szCs w:val="20"/>
        </w:rPr>
        <w:t xml:space="preserve"> Myös ohjeessa suositeltua </w:t>
      </w:r>
      <w:r w:rsidR="000178DE" w:rsidRPr="008E0A15">
        <w:rPr>
          <w:rFonts w:cs="Arial"/>
          <w:szCs w:val="20"/>
        </w:rPr>
        <w:t xml:space="preserve">alhaisempia </w:t>
      </w:r>
      <w:r w:rsidR="003A3F66" w:rsidRPr="008E0A15">
        <w:rPr>
          <w:rFonts w:cs="Arial"/>
          <w:szCs w:val="20"/>
        </w:rPr>
        <w:t xml:space="preserve">vakuutusmääriä voidaan harkinnan mukaan </w:t>
      </w:r>
      <w:r w:rsidR="00296328" w:rsidRPr="008E0A15">
        <w:rPr>
          <w:rFonts w:cs="Arial"/>
          <w:szCs w:val="20"/>
        </w:rPr>
        <w:t xml:space="preserve">tapauskohtaisesti </w:t>
      </w:r>
      <w:r w:rsidR="003A3F66" w:rsidRPr="008E0A15">
        <w:rPr>
          <w:rFonts w:cs="Arial"/>
          <w:szCs w:val="20"/>
        </w:rPr>
        <w:t xml:space="preserve">hyväksyä. </w:t>
      </w:r>
    </w:p>
    <w:p w14:paraId="75EE281E" w14:textId="77777777" w:rsidR="0008586A" w:rsidRPr="0008586A" w:rsidRDefault="0008586A" w:rsidP="0008586A">
      <w:pPr>
        <w:pStyle w:val="TrafiLeipteksti"/>
        <w:jc w:val="both"/>
        <w:rPr>
          <w:rFonts w:cs="Arial"/>
          <w:szCs w:val="20"/>
        </w:rPr>
      </w:pPr>
    </w:p>
    <w:p w14:paraId="6B819D55" w14:textId="0DFF4306" w:rsidR="00664C96" w:rsidRPr="00557083" w:rsidRDefault="00664C96" w:rsidP="00A83DAE">
      <w:pPr>
        <w:jc w:val="both"/>
        <w:rPr>
          <w:iCs/>
          <w:u w:val="single"/>
        </w:rPr>
      </w:pPr>
      <w:r w:rsidRPr="00557083">
        <w:rPr>
          <w:iCs/>
          <w:u w:val="single"/>
        </w:rPr>
        <w:t>Vakavaraisuuden minimiraja</w:t>
      </w:r>
    </w:p>
    <w:p w14:paraId="68B2806E" w14:textId="6F056A68" w:rsidR="00731492" w:rsidRPr="00557083" w:rsidRDefault="00664C96" w:rsidP="00557083">
      <w:pPr>
        <w:jc w:val="both"/>
        <w:rPr>
          <w:szCs w:val="20"/>
        </w:rPr>
      </w:pPr>
      <w:r w:rsidRPr="002A5728">
        <w:rPr>
          <w:szCs w:val="20"/>
        </w:rPr>
        <w:t xml:space="preserve">Määräyksen 3.4 kohtaan lisätään </w:t>
      </w:r>
      <w:r w:rsidR="00A83DAE" w:rsidRPr="002A5728">
        <w:rPr>
          <w:szCs w:val="20"/>
        </w:rPr>
        <w:t xml:space="preserve">määräys </w:t>
      </w:r>
      <w:r w:rsidRPr="002A5728">
        <w:rPr>
          <w:szCs w:val="20"/>
        </w:rPr>
        <w:t>vakavaraisuuden minimiraja</w:t>
      </w:r>
      <w:r w:rsidR="00A83DAE" w:rsidRPr="002A5728">
        <w:rPr>
          <w:szCs w:val="20"/>
        </w:rPr>
        <w:t xml:space="preserve">sta, </w:t>
      </w:r>
      <w:r w:rsidRPr="002A5728">
        <w:rPr>
          <w:szCs w:val="20"/>
        </w:rPr>
        <w:t>jonka toimilupaviranomainen komission täytäntöönpanoasetuksen 7 artiklan 3 kohda</w:t>
      </w:r>
      <w:r w:rsidR="007B706D" w:rsidRPr="002A5728">
        <w:rPr>
          <w:szCs w:val="20"/>
        </w:rPr>
        <w:t>ssa säädetyn</w:t>
      </w:r>
      <w:r w:rsidRPr="002A5728">
        <w:rPr>
          <w:szCs w:val="20"/>
        </w:rPr>
        <w:t xml:space="preserve"> mukaisesti</w:t>
      </w:r>
      <w:r w:rsidR="00A83DAE" w:rsidRPr="002A5728">
        <w:rPr>
          <w:szCs w:val="20"/>
        </w:rPr>
        <w:t xml:space="preserve"> voi asettaa</w:t>
      </w:r>
      <w:r w:rsidRPr="002A5728">
        <w:rPr>
          <w:szCs w:val="20"/>
        </w:rPr>
        <w:t xml:space="preserve">. </w:t>
      </w:r>
      <w:r w:rsidR="00A83DAE" w:rsidRPr="002A5728">
        <w:rPr>
          <w:szCs w:val="20"/>
        </w:rPr>
        <w:t>Määräykseen tehtävän lisäyksen mukaan, j</w:t>
      </w:r>
      <w:r w:rsidR="00DC78AF" w:rsidRPr="002A5728">
        <w:rPr>
          <w:iCs/>
        </w:rPr>
        <w:t xml:space="preserve">os </w:t>
      </w:r>
      <w:r w:rsidR="007B706D" w:rsidRPr="002A5728">
        <w:rPr>
          <w:iCs/>
        </w:rPr>
        <w:t xml:space="preserve">toimilupaa hakevan </w:t>
      </w:r>
      <w:r w:rsidR="00557083">
        <w:rPr>
          <w:iCs/>
        </w:rPr>
        <w:t>rautatie</w:t>
      </w:r>
      <w:r w:rsidR="007B706D" w:rsidRPr="002A5728">
        <w:rPr>
          <w:iCs/>
        </w:rPr>
        <w:t xml:space="preserve">yrityksen </w:t>
      </w:r>
      <w:r w:rsidR="00DC78AF" w:rsidRPr="002A5728">
        <w:rPr>
          <w:iCs/>
        </w:rPr>
        <w:t xml:space="preserve">rautatieliikenteestä saamat tulot ovat alle viisi miljoonaa euroa vuodessa, </w:t>
      </w:r>
      <w:r w:rsidR="00A83DAE" w:rsidRPr="002A5728">
        <w:rPr>
          <w:iCs/>
        </w:rPr>
        <w:t xml:space="preserve">toimiluvan </w:t>
      </w:r>
      <w:r w:rsidR="00DC78AF" w:rsidRPr="002A5728">
        <w:rPr>
          <w:iCs/>
        </w:rPr>
        <w:t xml:space="preserve">hakija voi </w:t>
      </w:r>
      <w:r w:rsidR="00A83DAE" w:rsidRPr="002A5728">
        <w:rPr>
          <w:iCs/>
        </w:rPr>
        <w:t xml:space="preserve">3.4 kohdan </w:t>
      </w:r>
      <w:r w:rsidR="00C50EA2">
        <w:rPr>
          <w:iCs/>
        </w:rPr>
        <w:t>ala</w:t>
      </w:r>
      <w:r w:rsidR="00DC78AF" w:rsidRPr="002A5728">
        <w:rPr>
          <w:iCs/>
        </w:rPr>
        <w:t>kohtien 1,2,3,4 ja 6 sijasta osoittaa, että sen nettopääoma on vähintään 100 000 euroa.</w:t>
      </w:r>
      <w:r w:rsidR="00DA0BD8">
        <w:rPr>
          <w:iCs/>
        </w:rPr>
        <w:t xml:space="preserve"> Lausuntokierroksella rautatiealan sääntelyelimellä ei ole ollut lisäykseen huomautettavaa.</w:t>
      </w:r>
    </w:p>
    <w:p w14:paraId="3A96EA6F" w14:textId="36C1070A" w:rsidR="00872156" w:rsidRPr="00872156" w:rsidRDefault="00327DBB" w:rsidP="00327DBB">
      <w:pPr>
        <w:pStyle w:val="Otsikko2"/>
        <w:numPr>
          <w:ilvl w:val="1"/>
          <w:numId w:val="0"/>
        </w:numPr>
        <w:spacing w:before="120" w:after="120"/>
        <w:ind w:left="799" w:hanging="799"/>
        <w:jc w:val="both"/>
        <w:rPr>
          <w:sz w:val="22"/>
          <w:szCs w:val="22"/>
        </w:rPr>
      </w:pPr>
      <w:r w:rsidRPr="00327DBB">
        <w:rPr>
          <w:sz w:val="22"/>
          <w:szCs w:val="22"/>
        </w:rPr>
        <w:t>Määräyksen aikataulu</w:t>
      </w:r>
      <w:r w:rsidR="004861AB">
        <w:rPr>
          <w:sz w:val="22"/>
          <w:szCs w:val="22"/>
        </w:rPr>
        <w:t>/voimaantulo</w:t>
      </w:r>
    </w:p>
    <w:p w14:paraId="56B5F6D4" w14:textId="76867A65" w:rsidR="00872156" w:rsidRPr="00C00E6F" w:rsidRDefault="00C00E6F" w:rsidP="009237B9">
      <w:pPr>
        <w:numPr>
          <w:ilvl w:val="0"/>
          <w:numId w:val="23"/>
        </w:numPr>
        <w:spacing w:after="200" w:line="276" w:lineRule="auto"/>
      </w:pPr>
      <w:r w:rsidRPr="00C00E6F">
        <w:t xml:space="preserve">Määräyksen on tarkoitus tulla voimaan </w:t>
      </w:r>
      <w:r w:rsidR="001B1CAD">
        <w:t>13</w:t>
      </w:r>
      <w:r w:rsidR="00F972DB" w:rsidRPr="00C00E6F">
        <w:t>.</w:t>
      </w:r>
      <w:r w:rsidR="00321916" w:rsidRPr="00C00E6F">
        <w:t>3</w:t>
      </w:r>
      <w:r w:rsidR="00F972DB" w:rsidRPr="00C00E6F">
        <w:t>.</w:t>
      </w:r>
      <w:r w:rsidR="00D17BA9" w:rsidRPr="00C00E6F">
        <w:t>20</w:t>
      </w:r>
      <w:r w:rsidR="00372550" w:rsidRPr="00C00E6F">
        <w:t>20</w:t>
      </w:r>
      <w:r w:rsidR="00D17BA9" w:rsidRPr="00C00E6F">
        <w:t xml:space="preserve">. </w:t>
      </w:r>
    </w:p>
    <w:p w14:paraId="5CDA24C0" w14:textId="586992B2" w:rsidR="00D17BA9" w:rsidRPr="00D17BA9" w:rsidRDefault="00D17BA9" w:rsidP="00D17BA9">
      <w:pPr>
        <w:pStyle w:val="Leipteksti"/>
        <w:ind w:left="0"/>
      </w:pPr>
    </w:p>
    <w:sectPr w:rsidR="00D17BA9" w:rsidRPr="00D17BA9" w:rsidSect="00700414">
      <w:headerReference w:type="default" r:id="rId12"/>
      <w:footerReference w:type="default" r:id="rId13"/>
      <w:headerReference w:type="first" r:id="rId14"/>
      <w:footerReference w:type="first" r:id="rId15"/>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58CB0" w14:textId="77777777" w:rsidR="00DD3B12" w:rsidRDefault="00DD3B12" w:rsidP="00E578A9">
      <w:pPr>
        <w:spacing w:after="0" w:line="240" w:lineRule="auto"/>
      </w:pPr>
      <w:r>
        <w:separator/>
      </w:r>
    </w:p>
  </w:endnote>
  <w:endnote w:type="continuationSeparator" w:id="0">
    <w:p w14:paraId="053D40C6" w14:textId="77777777" w:rsidR="00DD3B12" w:rsidRDefault="00DD3B12" w:rsidP="00E5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utiger 55 Roman">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014F" w14:textId="77777777" w:rsidR="00894280" w:rsidRDefault="201C9BFE" w:rsidP="00894280">
    <w:pPr>
      <w:pStyle w:val="Alatunniste"/>
      <w:spacing w:line="276" w:lineRule="auto"/>
    </w:pPr>
    <w:r>
      <w:t>Liikenne- ja viestintävirasto Traficom ▪ PL 320, 00059 TRAFICOM</w:t>
    </w:r>
  </w:p>
  <w:p w14:paraId="15DD1004" w14:textId="77777777" w:rsidR="00894280" w:rsidRPr="00894280" w:rsidRDefault="00894280" w:rsidP="00327DBB">
    <w:pPr>
      <w:pStyle w:val="Alatunniste"/>
      <w:spacing w:line="276" w:lineRule="auto"/>
      <w:rPr>
        <w:b/>
        <w:bCs/>
      </w:rPr>
    </w:pPr>
    <w:r>
      <w:t>p</w:t>
    </w:r>
    <w:r w:rsidRPr="00765D0E">
      <w:t xml:space="preserve">. 029 534 5000 </w:t>
    </w:r>
    <w:r>
      <w:t>▪</w:t>
    </w:r>
    <w:r w:rsidRPr="00765D0E">
      <w:t xml:space="preserve"> Y-tunnus 2924753-3</w:t>
    </w:r>
    <w:r>
      <w:tab/>
    </w:r>
    <w:r>
      <w:tab/>
    </w:r>
    <w:r w:rsidRPr="00327DBB">
      <w:rPr>
        <w:b/>
        <w:bCs/>
      </w:rPr>
      <w:t>www.traficom.fi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BB0B" w14:textId="77777777" w:rsidR="009C54D8" w:rsidRDefault="201C9BFE" w:rsidP="00E13573">
    <w:pPr>
      <w:pStyle w:val="Alatunniste"/>
      <w:spacing w:line="276" w:lineRule="auto"/>
    </w:pPr>
    <w:r>
      <w:t>Liikenne- ja viestintävirasto Traficom ▪ PL 320, 00059 TRAFICOM</w:t>
    </w:r>
  </w:p>
  <w:p w14:paraId="0F3B44E1" w14:textId="77777777" w:rsidR="00E578A9" w:rsidRPr="009C54D8" w:rsidRDefault="00E13573" w:rsidP="00327DBB">
    <w:pPr>
      <w:pStyle w:val="Alatunniste"/>
      <w:spacing w:line="276" w:lineRule="auto"/>
      <w:rPr>
        <w:b/>
        <w:bCs/>
      </w:rPr>
    </w:pPr>
    <w:r>
      <w:t>p</w:t>
    </w:r>
    <w:r w:rsidRPr="00765D0E">
      <w:t xml:space="preserve">. 029 534 5000 </w:t>
    </w:r>
    <w:r>
      <w:t>▪</w:t>
    </w:r>
    <w:r w:rsidRPr="00765D0E">
      <w:t xml:space="preserve"> Y-tunnus 2924753-3</w:t>
    </w:r>
    <w:r w:rsidR="009C54D8">
      <w:tab/>
    </w:r>
    <w:r>
      <w:tab/>
    </w:r>
    <w:r w:rsidR="009C54D8" w:rsidRPr="00327DBB">
      <w:rPr>
        <w:b/>
        <w:bCs/>
      </w:rPr>
      <w:t>www.trafi</w:t>
    </w:r>
    <w:r w:rsidRPr="00327DBB">
      <w:rPr>
        <w:b/>
        <w:bCs/>
      </w:rPr>
      <w:t>com</w:t>
    </w:r>
    <w:r w:rsidR="009C54D8" w:rsidRPr="00327DBB">
      <w:rPr>
        <w:b/>
        <w:bCs/>
      </w:rPr>
      <w:t>.fi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DD6CC" w14:textId="77777777" w:rsidR="00DD3B12" w:rsidRDefault="00DD3B12" w:rsidP="00E578A9">
      <w:pPr>
        <w:spacing w:after="0" w:line="240" w:lineRule="auto"/>
      </w:pPr>
      <w:r>
        <w:separator/>
      </w:r>
    </w:p>
  </w:footnote>
  <w:footnote w:type="continuationSeparator" w:id="0">
    <w:p w14:paraId="0FD7819A" w14:textId="77777777" w:rsidR="00DD3B12" w:rsidRDefault="00DD3B12" w:rsidP="00E5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C4963" w14:textId="1790349B" w:rsidR="00E578A9" w:rsidRDefault="00894280" w:rsidP="00894280">
    <w:pPr>
      <w:pStyle w:val="Yltunniste"/>
      <w:jc w:val="right"/>
    </w:pPr>
    <w:r w:rsidRPr="00327DBB">
      <w:rPr>
        <w:rStyle w:val="Sivunumero"/>
        <w:noProof/>
      </w:rPr>
      <w:fldChar w:fldCharType="begin"/>
    </w:r>
    <w:r w:rsidRPr="00327DBB">
      <w:rPr>
        <w:rStyle w:val="Sivunumero"/>
        <w:noProof/>
      </w:rPr>
      <w:instrText xml:space="preserve"> PAGE </w:instrText>
    </w:r>
    <w:r w:rsidRPr="00327DBB">
      <w:rPr>
        <w:rStyle w:val="Sivunumero"/>
        <w:noProof/>
      </w:rPr>
      <w:fldChar w:fldCharType="separate"/>
    </w:r>
    <w:r w:rsidR="001B1CAD">
      <w:rPr>
        <w:rStyle w:val="Sivunumero"/>
        <w:noProof/>
      </w:rPr>
      <w:t>8</w:t>
    </w:r>
    <w:r w:rsidRPr="00327DBB">
      <w:rPr>
        <w:rStyle w:val="Sivunumero"/>
        <w:noProof/>
      </w:rPr>
      <w:fldChar w:fldCharType="end"/>
    </w:r>
    <w:r w:rsidR="00327DBB">
      <w:t xml:space="preserve"> (</w:t>
    </w:r>
    <w:r w:rsidRPr="00327DBB">
      <w:rPr>
        <w:rStyle w:val="Sivunumero"/>
        <w:noProof/>
      </w:rPr>
      <w:fldChar w:fldCharType="begin"/>
    </w:r>
    <w:r w:rsidRPr="00327DBB">
      <w:rPr>
        <w:rStyle w:val="Sivunumero"/>
        <w:noProof/>
      </w:rPr>
      <w:instrText xml:space="preserve"> NUMPAGES </w:instrText>
    </w:r>
    <w:r w:rsidRPr="00327DBB">
      <w:rPr>
        <w:rStyle w:val="Sivunumero"/>
        <w:noProof/>
      </w:rPr>
      <w:fldChar w:fldCharType="separate"/>
    </w:r>
    <w:r w:rsidR="001B1CAD">
      <w:rPr>
        <w:rStyle w:val="Sivunumero"/>
        <w:noProof/>
      </w:rPr>
      <w:t>8</w:t>
    </w:r>
    <w:r w:rsidRPr="00327DBB">
      <w:rPr>
        <w:rStyle w:val="Sivunumero"/>
        <w:noProof/>
      </w:rPr>
      <w:fldChar w:fldCharType="end"/>
    </w:r>
    <w:r w:rsidR="00327DBB">
      <w:t>)</w:t>
    </w:r>
  </w:p>
  <w:p w14:paraId="2BC83F4C" w14:textId="77777777" w:rsidR="00894280" w:rsidRDefault="0089428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Look w:val="00E0" w:firstRow="1" w:lastRow="1" w:firstColumn="1" w:lastColumn="0" w:noHBand="0" w:noVBand="0"/>
    </w:tblPr>
    <w:tblGrid>
      <w:gridCol w:w="4819"/>
      <w:gridCol w:w="2407"/>
      <w:gridCol w:w="2413"/>
    </w:tblGrid>
    <w:tr w:rsidR="00E578A9" w14:paraId="03ED75AE" w14:textId="77777777" w:rsidTr="201C9BFE">
      <w:trPr>
        <w:trHeight w:hRule="exact" w:val="480"/>
      </w:trPr>
      <w:tc>
        <w:tcPr>
          <w:tcW w:w="4819" w:type="dxa"/>
          <w:vMerge w:val="restart"/>
          <w:tcMar>
            <w:right w:w="0" w:type="dxa"/>
          </w:tcMar>
        </w:tcPr>
        <w:p w14:paraId="366CB69E" w14:textId="77777777" w:rsidR="00E578A9" w:rsidRDefault="00E13573" w:rsidP="00E578A9">
          <w:pPr>
            <w:pStyle w:val="Yltunniste"/>
            <w:tabs>
              <w:tab w:val="clear" w:pos="4819"/>
              <w:tab w:val="clear" w:pos="9638"/>
            </w:tabs>
          </w:pPr>
          <w:r>
            <w:rPr>
              <w:noProof/>
              <w:lang w:eastAsia="fi-FI"/>
            </w:rPr>
            <w:drawing>
              <wp:anchor distT="0" distB="0" distL="114300" distR="114300" simplePos="0" relativeHeight="251661312" behindDoc="0" locked="0" layoutInCell="1" allowOverlap="1" wp14:anchorId="04BF3A54" wp14:editId="372D60A3">
                <wp:simplePos x="0" y="0"/>
                <wp:positionH relativeFrom="page">
                  <wp:posOffset>0</wp:posOffset>
                </wp:positionH>
                <wp:positionV relativeFrom="page">
                  <wp:posOffset>0</wp:posOffset>
                </wp:positionV>
                <wp:extent cx="2160000" cy="468000"/>
                <wp:effectExtent l="0" t="0" r="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com s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gridSpan w:val="2"/>
          <w:shd w:val="clear" w:color="auto" w:fill="auto"/>
          <w:tcMar>
            <w:right w:w="0" w:type="dxa"/>
          </w:tcMar>
        </w:tcPr>
        <w:p w14:paraId="03A6A5FE" w14:textId="1F0D95D2" w:rsidR="00E578A9" w:rsidRDefault="00327DBB" w:rsidP="00E578A9">
          <w:pPr>
            <w:pStyle w:val="Yltunniste"/>
            <w:tabs>
              <w:tab w:val="clear" w:pos="4819"/>
              <w:tab w:val="clear" w:pos="9638"/>
            </w:tabs>
            <w:spacing w:line="240" w:lineRule="exact"/>
            <w:jc w:val="right"/>
          </w:pPr>
          <w:r w:rsidRPr="00327DBB">
            <w:rPr>
              <w:b/>
              <w:bCs/>
            </w:rPr>
            <w:t>Perustelumuistio</w:t>
          </w:r>
        </w:p>
        <w:p w14:paraId="2B3AA58A" w14:textId="54AA4207" w:rsidR="00E578A9" w:rsidRDefault="00E578A9" w:rsidP="00E578A9">
          <w:pPr>
            <w:pStyle w:val="Yltunniste"/>
            <w:jc w:val="right"/>
          </w:pPr>
          <w:r w:rsidRPr="00327DBB">
            <w:rPr>
              <w:rStyle w:val="Sivunumero"/>
              <w:noProof/>
            </w:rPr>
            <w:fldChar w:fldCharType="begin"/>
          </w:r>
          <w:r w:rsidRPr="00327DBB">
            <w:rPr>
              <w:rStyle w:val="Sivunumero"/>
              <w:noProof/>
            </w:rPr>
            <w:instrText xml:space="preserve"> PAGE </w:instrText>
          </w:r>
          <w:r w:rsidRPr="00327DBB">
            <w:rPr>
              <w:rStyle w:val="Sivunumero"/>
              <w:noProof/>
            </w:rPr>
            <w:fldChar w:fldCharType="separate"/>
          </w:r>
          <w:r w:rsidR="001B1CAD">
            <w:rPr>
              <w:rStyle w:val="Sivunumero"/>
              <w:noProof/>
            </w:rPr>
            <w:t>1</w:t>
          </w:r>
          <w:r w:rsidRPr="00327DBB">
            <w:rPr>
              <w:rStyle w:val="Sivunumero"/>
              <w:noProof/>
            </w:rPr>
            <w:fldChar w:fldCharType="end"/>
          </w:r>
          <w:r w:rsidR="00327DBB">
            <w:t xml:space="preserve"> (</w:t>
          </w:r>
          <w:r w:rsidRPr="00327DBB">
            <w:rPr>
              <w:rStyle w:val="Sivunumero"/>
              <w:noProof/>
            </w:rPr>
            <w:fldChar w:fldCharType="begin"/>
          </w:r>
          <w:r w:rsidRPr="00327DBB">
            <w:rPr>
              <w:rStyle w:val="Sivunumero"/>
              <w:noProof/>
            </w:rPr>
            <w:instrText xml:space="preserve"> NUMPAGES </w:instrText>
          </w:r>
          <w:r w:rsidRPr="00327DBB">
            <w:rPr>
              <w:rStyle w:val="Sivunumero"/>
              <w:noProof/>
            </w:rPr>
            <w:fldChar w:fldCharType="separate"/>
          </w:r>
          <w:r w:rsidR="001B1CAD">
            <w:rPr>
              <w:rStyle w:val="Sivunumero"/>
              <w:noProof/>
            </w:rPr>
            <w:t>8</w:t>
          </w:r>
          <w:r w:rsidRPr="00327DBB">
            <w:rPr>
              <w:rStyle w:val="Sivunumero"/>
              <w:noProof/>
            </w:rPr>
            <w:fldChar w:fldCharType="end"/>
          </w:r>
          <w:r w:rsidR="00327DBB">
            <w:t>)</w:t>
          </w:r>
        </w:p>
      </w:tc>
    </w:tr>
    <w:tr w:rsidR="00C5516E" w14:paraId="4070578B" w14:textId="77777777" w:rsidTr="201C9BFE">
      <w:trPr>
        <w:trHeight w:hRule="exact" w:val="240"/>
      </w:trPr>
      <w:tc>
        <w:tcPr>
          <w:tcW w:w="4819" w:type="dxa"/>
          <w:vMerge/>
          <w:tcMar>
            <w:right w:w="0" w:type="dxa"/>
          </w:tcMar>
        </w:tcPr>
        <w:p w14:paraId="47C83FD2" w14:textId="77777777" w:rsidR="00C5516E" w:rsidRDefault="00C5516E" w:rsidP="00C5516E">
          <w:pPr>
            <w:pStyle w:val="Yltunniste"/>
            <w:tabs>
              <w:tab w:val="clear" w:pos="4819"/>
              <w:tab w:val="clear" w:pos="9638"/>
            </w:tabs>
          </w:pPr>
        </w:p>
      </w:tc>
      <w:tc>
        <w:tcPr>
          <w:tcW w:w="4820" w:type="dxa"/>
          <w:gridSpan w:val="2"/>
          <w:shd w:val="clear" w:color="auto" w:fill="auto"/>
          <w:tcMar>
            <w:right w:w="0" w:type="dxa"/>
          </w:tcMar>
        </w:tcPr>
        <w:p w14:paraId="399F5F74" w14:textId="6E82C9C8" w:rsidR="00E61405" w:rsidRDefault="009079E2" w:rsidP="00E86AEB">
          <w:pPr>
            <w:pStyle w:val="Yltunniste"/>
            <w:jc w:val="right"/>
          </w:pPr>
          <w:r>
            <w:rPr>
              <w:rFonts w:eastAsia="Times New Roman" w:cs="Times New Roman"/>
              <w:szCs w:val="24"/>
            </w:rPr>
            <w:t>TRAFICOM/171879/03.04.02.00/2019</w:t>
          </w:r>
        </w:p>
        <w:p w14:paraId="68452A30" w14:textId="02094B6E" w:rsidR="00C5516E" w:rsidRDefault="201C9BFE" w:rsidP="00E86AEB">
          <w:pPr>
            <w:pStyle w:val="Yltunniste"/>
            <w:jc w:val="right"/>
          </w:pPr>
          <w:r>
            <w:t>7.2.2019</w:t>
          </w:r>
        </w:p>
      </w:tc>
    </w:tr>
    <w:tr w:rsidR="00E61405" w14:paraId="49794AF7" w14:textId="77777777" w:rsidTr="201C9BFE">
      <w:trPr>
        <w:trHeight w:hRule="exact" w:val="240"/>
      </w:trPr>
      <w:tc>
        <w:tcPr>
          <w:tcW w:w="4819" w:type="dxa"/>
          <w:tcMar>
            <w:right w:w="0" w:type="dxa"/>
          </w:tcMar>
        </w:tcPr>
        <w:p w14:paraId="5DC5B967" w14:textId="77777777" w:rsidR="00E61405" w:rsidRDefault="00E61405" w:rsidP="00C5516E">
          <w:pPr>
            <w:pStyle w:val="Yltunniste"/>
            <w:tabs>
              <w:tab w:val="clear" w:pos="4819"/>
              <w:tab w:val="clear" w:pos="9638"/>
            </w:tabs>
          </w:pPr>
        </w:p>
      </w:tc>
      <w:tc>
        <w:tcPr>
          <w:tcW w:w="4820" w:type="dxa"/>
          <w:gridSpan w:val="2"/>
          <w:shd w:val="clear" w:color="auto" w:fill="auto"/>
          <w:tcMar>
            <w:right w:w="0" w:type="dxa"/>
          </w:tcMar>
        </w:tcPr>
        <w:p w14:paraId="056687ED" w14:textId="102EC173" w:rsidR="00E61405" w:rsidRDefault="00FF5AA1" w:rsidP="001B1CAD">
          <w:pPr>
            <w:pStyle w:val="Yltunniste"/>
            <w:jc w:val="right"/>
          </w:pPr>
          <w:r>
            <w:t>2</w:t>
          </w:r>
          <w:r w:rsidR="001B1CAD">
            <w:t>4</w:t>
          </w:r>
          <w:r w:rsidR="201C9BFE">
            <w:t>.</w:t>
          </w:r>
          <w:r w:rsidR="00873A6F">
            <w:t>2</w:t>
          </w:r>
          <w:r w:rsidR="201C9BFE">
            <w:t>.20</w:t>
          </w:r>
          <w:r w:rsidR="00FF261B">
            <w:t>20</w:t>
          </w:r>
        </w:p>
      </w:tc>
    </w:tr>
    <w:tr w:rsidR="00C5516E" w14:paraId="1E1A21C5" w14:textId="77777777" w:rsidTr="201C9BFE">
      <w:trPr>
        <w:trHeight w:hRule="exact" w:val="360"/>
      </w:trPr>
      <w:tc>
        <w:tcPr>
          <w:tcW w:w="4819" w:type="dxa"/>
          <w:vMerge w:val="restart"/>
          <w:tcMar>
            <w:right w:w="0" w:type="dxa"/>
          </w:tcMar>
        </w:tcPr>
        <w:p w14:paraId="30DB3CC0" w14:textId="77777777" w:rsidR="00C5516E" w:rsidRDefault="00C5516E" w:rsidP="00C5516E">
          <w:pPr>
            <w:pStyle w:val="Yltunniste"/>
            <w:tabs>
              <w:tab w:val="clear" w:pos="4819"/>
              <w:tab w:val="clear" w:pos="9638"/>
            </w:tabs>
          </w:pPr>
        </w:p>
      </w:tc>
      <w:tc>
        <w:tcPr>
          <w:tcW w:w="4820" w:type="dxa"/>
          <w:gridSpan w:val="2"/>
          <w:shd w:val="clear" w:color="auto" w:fill="auto"/>
          <w:tcMar>
            <w:right w:w="0" w:type="dxa"/>
          </w:tcMar>
        </w:tcPr>
        <w:p w14:paraId="65B64FA4" w14:textId="77777777" w:rsidR="00C5516E" w:rsidRDefault="00C5516E" w:rsidP="00C5516E">
          <w:pPr>
            <w:pStyle w:val="Yltunniste"/>
          </w:pPr>
        </w:p>
      </w:tc>
    </w:tr>
    <w:tr w:rsidR="00C5516E" w14:paraId="78E5D790" w14:textId="77777777" w:rsidTr="201C9BFE">
      <w:trPr>
        <w:trHeight w:hRule="exact" w:val="240"/>
      </w:trPr>
      <w:tc>
        <w:tcPr>
          <w:tcW w:w="4819" w:type="dxa"/>
          <w:vMerge/>
          <w:tcMar>
            <w:right w:w="0" w:type="dxa"/>
          </w:tcMar>
        </w:tcPr>
        <w:p w14:paraId="6B8E3836" w14:textId="77777777" w:rsidR="00C5516E" w:rsidRDefault="00C5516E" w:rsidP="00C5516E">
          <w:pPr>
            <w:pStyle w:val="Yltunniste"/>
          </w:pPr>
        </w:p>
      </w:tc>
      <w:tc>
        <w:tcPr>
          <w:tcW w:w="2407" w:type="dxa"/>
          <w:shd w:val="clear" w:color="auto" w:fill="auto"/>
          <w:tcMar>
            <w:right w:w="0" w:type="dxa"/>
          </w:tcMar>
        </w:tcPr>
        <w:p w14:paraId="4A0F71EB" w14:textId="77777777" w:rsidR="00C5516E" w:rsidRDefault="00C5516E" w:rsidP="00C5516E">
          <w:pPr>
            <w:pStyle w:val="Yltunniste"/>
            <w:tabs>
              <w:tab w:val="clear" w:pos="4819"/>
              <w:tab w:val="clear" w:pos="9638"/>
            </w:tabs>
          </w:pPr>
        </w:p>
      </w:tc>
      <w:tc>
        <w:tcPr>
          <w:tcW w:w="2413" w:type="dxa"/>
          <w:shd w:val="clear" w:color="auto" w:fill="auto"/>
        </w:tcPr>
        <w:p w14:paraId="4D92196A" w14:textId="753CC986" w:rsidR="00C5516E" w:rsidRDefault="00C5516E" w:rsidP="00C5516E">
          <w:pPr>
            <w:pStyle w:val="Yltunniste"/>
            <w:tabs>
              <w:tab w:val="clear" w:pos="4819"/>
              <w:tab w:val="clear" w:pos="9638"/>
            </w:tabs>
          </w:pPr>
        </w:p>
      </w:tc>
    </w:tr>
  </w:tbl>
  <w:p w14:paraId="248BAA46" w14:textId="77777777" w:rsidR="00E578A9" w:rsidRDefault="00E578A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7E0A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962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0E4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981D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066B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5A38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1801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9E6A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4349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34493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40E0E"/>
    <w:multiLevelType w:val="multilevel"/>
    <w:tmpl w:val="AE0208C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23C2A8A"/>
    <w:multiLevelType w:val="hybridMultilevel"/>
    <w:tmpl w:val="D2B0640A"/>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CC97591"/>
    <w:multiLevelType w:val="hybridMultilevel"/>
    <w:tmpl w:val="9E64143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60595B"/>
    <w:multiLevelType w:val="hybridMultilevel"/>
    <w:tmpl w:val="601EFBA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AF36875"/>
    <w:multiLevelType w:val="hybridMultilevel"/>
    <w:tmpl w:val="063C9DF6"/>
    <w:lvl w:ilvl="0" w:tplc="807EC0F8">
      <w:start w:val="1"/>
      <w:numFmt w:val="bullet"/>
      <w:lvlText w:val="•"/>
      <w:lvlJc w:val="left"/>
      <w:pPr>
        <w:tabs>
          <w:tab w:val="num" w:pos="720"/>
        </w:tabs>
        <w:ind w:left="720" w:hanging="360"/>
      </w:pPr>
      <w:rPr>
        <w:rFonts w:ascii="Verdana" w:hAnsi="Verdana" w:hint="default"/>
        <w:strike w:val="0"/>
      </w:rPr>
    </w:lvl>
    <w:lvl w:ilvl="1" w:tplc="016A9720">
      <w:start w:val="1574"/>
      <w:numFmt w:val="bullet"/>
      <w:lvlText w:val="•"/>
      <w:lvlJc w:val="left"/>
      <w:pPr>
        <w:tabs>
          <w:tab w:val="num" w:pos="1440"/>
        </w:tabs>
        <w:ind w:left="1440" w:hanging="360"/>
      </w:pPr>
      <w:rPr>
        <w:rFonts w:ascii="Times New Roman" w:hAnsi="Times New Roman" w:hint="default"/>
      </w:rPr>
    </w:lvl>
    <w:lvl w:ilvl="2" w:tplc="E26E5B88">
      <w:start w:val="1"/>
      <w:numFmt w:val="bullet"/>
      <w:lvlText w:val="•"/>
      <w:lvlJc w:val="left"/>
      <w:pPr>
        <w:tabs>
          <w:tab w:val="num" w:pos="2160"/>
        </w:tabs>
        <w:ind w:left="2160" w:hanging="360"/>
      </w:pPr>
      <w:rPr>
        <w:rFonts w:ascii="Arial" w:hAnsi="Arial" w:hint="default"/>
        <w:color w:val="auto"/>
      </w:rPr>
    </w:lvl>
    <w:lvl w:ilvl="3" w:tplc="2D764CC0" w:tentative="1">
      <w:start w:val="1"/>
      <w:numFmt w:val="bullet"/>
      <w:lvlText w:val="•"/>
      <w:lvlJc w:val="left"/>
      <w:pPr>
        <w:tabs>
          <w:tab w:val="num" w:pos="2880"/>
        </w:tabs>
        <w:ind w:left="2880" w:hanging="360"/>
      </w:pPr>
      <w:rPr>
        <w:rFonts w:ascii="Verdana" w:hAnsi="Verdana" w:hint="default"/>
      </w:rPr>
    </w:lvl>
    <w:lvl w:ilvl="4" w:tplc="F4A05FAA" w:tentative="1">
      <w:start w:val="1"/>
      <w:numFmt w:val="bullet"/>
      <w:lvlText w:val="•"/>
      <w:lvlJc w:val="left"/>
      <w:pPr>
        <w:tabs>
          <w:tab w:val="num" w:pos="3600"/>
        </w:tabs>
        <w:ind w:left="3600" w:hanging="360"/>
      </w:pPr>
      <w:rPr>
        <w:rFonts w:ascii="Verdana" w:hAnsi="Verdana" w:hint="default"/>
      </w:rPr>
    </w:lvl>
    <w:lvl w:ilvl="5" w:tplc="952EABF0" w:tentative="1">
      <w:start w:val="1"/>
      <w:numFmt w:val="bullet"/>
      <w:lvlText w:val="•"/>
      <w:lvlJc w:val="left"/>
      <w:pPr>
        <w:tabs>
          <w:tab w:val="num" w:pos="4320"/>
        </w:tabs>
        <w:ind w:left="4320" w:hanging="360"/>
      </w:pPr>
      <w:rPr>
        <w:rFonts w:ascii="Verdana" w:hAnsi="Verdana" w:hint="default"/>
      </w:rPr>
    </w:lvl>
    <w:lvl w:ilvl="6" w:tplc="A788B1C8" w:tentative="1">
      <w:start w:val="1"/>
      <w:numFmt w:val="bullet"/>
      <w:lvlText w:val="•"/>
      <w:lvlJc w:val="left"/>
      <w:pPr>
        <w:tabs>
          <w:tab w:val="num" w:pos="5040"/>
        </w:tabs>
        <w:ind w:left="5040" w:hanging="360"/>
      </w:pPr>
      <w:rPr>
        <w:rFonts w:ascii="Verdana" w:hAnsi="Verdana" w:hint="default"/>
      </w:rPr>
    </w:lvl>
    <w:lvl w:ilvl="7" w:tplc="B240D064" w:tentative="1">
      <w:start w:val="1"/>
      <w:numFmt w:val="bullet"/>
      <w:lvlText w:val="•"/>
      <w:lvlJc w:val="left"/>
      <w:pPr>
        <w:tabs>
          <w:tab w:val="num" w:pos="5760"/>
        </w:tabs>
        <w:ind w:left="5760" w:hanging="360"/>
      </w:pPr>
      <w:rPr>
        <w:rFonts w:ascii="Verdana" w:hAnsi="Verdana" w:hint="default"/>
      </w:rPr>
    </w:lvl>
    <w:lvl w:ilvl="8" w:tplc="12687DC8" w:tentative="1">
      <w:start w:val="1"/>
      <w:numFmt w:val="bullet"/>
      <w:lvlText w:val="•"/>
      <w:lvlJc w:val="left"/>
      <w:pPr>
        <w:tabs>
          <w:tab w:val="num" w:pos="6480"/>
        </w:tabs>
        <w:ind w:left="6480" w:hanging="360"/>
      </w:pPr>
      <w:rPr>
        <w:rFonts w:ascii="Verdana" w:hAnsi="Verdana" w:hint="default"/>
      </w:rPr>
    </w:lvl>
  </w:abstractNum>
  <w:abstractNum w:abstractNumId="15" w15:restartNumberingAfterBreak="0">
    <w:nsid w:val="2D63674A"/>
    <w:multiLevelType w:val="multilevel"/>
    <w:tmpl w:val="16A63272"/>
    <w:lvl w:ilvl="0">
      <w:start w:val="1"/>
      <w:numFmt w:val="decimal"/>
      <w:lvlText w:val="%1)"/>
      <w:lvlJc w:val="left"/>
      <w:pPr>
        <w:tabs>
          <w:tab w:val="num" w:pos="2345"/>
        </w:tabs>
        <w:ind w:left="2342" w:hanging="357"/>
      </w:pPr>
      <w:rPr>
        <w:rFonts w:ascii="Frutiger 55 Roman" w:hAnsi="Frutiger 55 Roman" w:hint="default"/>
        <w:b w:val="0"/>
        <w:i w:val="0"/>
        <w:sz w:val="22"/>
      </w:rPr>
    </w:lvl>
    <w:lvl w:ilvl="1">
      <w:start w:val="1"/>
      <w:numFmt w:val="bullet"/>
      <w:lvlText w:val=""/>
      <w:lvlJc w:val="left"/>
      <w:pPr>
        <w:tabs>
          <w:tab w:val="num" w:pos="2702"/>
        </w:tabs>
        <w:ind w:left="2699" w:hanging="357"/>
      </w:pPr>
      <w:rPr>
        <w:rFonts w:ascii="Symbol" w:hAnsi="Symbol" w:hint="default"/>
      </w:rPr>
    </w:lvl>
    <w:lvl w:ilvl="2">
      <w:start w:val="1"/>
      <w:numFmt w:val="bullet"/>
      <w:lvlText w:val=""/>
      <w:lvlJc w:val="left"/>
      <w:pPr>
        <w:tabs>
          <w:tab w:val="num" w:pos="3059"/>
        </w:tabs>
        <w:ind w:left="3056" w:hanging="357"/>
      </w:pPr>
      <w:rPr>
        <w:rFonts w:ascii="Symbol" w:hAnsi="Symbol" w:hint="default"/>
      </w:rPr>
    </w:lvl>
    <w:lvl w:ilvl="3">
      <w:start w:val="1"/>
      <w:numFmt w:val="bullet"/>
      <w:lvlText w:val="-"/>
      <w:lvlJc w:val="left"/>
      <w:pPr>
        <w:tabs>
          <w:tab w:val="num" w:pos="3479"/>
        </w:tabs>
        <w:ind w:left="2778" w:firstLine="341"/>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3"/>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3"/>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16" w15:restartNumberingAfterBreak="0">
    <w:nsid w:val="4A3D4D62"/>
    <w:multiLevelType w:val="multilevel"/>
    <w:tmpl w:val="BBBEEA40"/>
    <w:lvl w:ilvl="0">
      <w:start w:val="1"/>
      <w:numFmt w:val="decimal"/>
      <w:pStyle w:val="Otsikko1"/>
      <w:lvlText w:val="%1"/>
      <w:lvlJc w:val="left"/>
      <w:pPr>
        <w:tabs>
          <w:tab w:val="num" w:pos="600"/>
        </w:tabs>
        <w:ind w:left="600" w:hanging="600"/>
      </w:pPr>
      <w:rPr>
        <w:rFonts w:hint="default"/>
        <w:sz w:val="22"/>
      </w:rPr>
    </w:lvl>
    <w:lvl w:ilvl="1">
      <w:start w:val="1"/>
      <w:numFmt w:val="decimal"/>
      <w:pStyle w:val="Otsikko2"/>
      <w:lvlText w:val="%1.%2"/>
      <w:lvlJc w:val="left"/>
      <w:pPr>
        <w:tabs>
          <w:tab w:val="num" w:pos="800"/>
        </w:tabs>
        <w:ind w:left="800" w:hanging="800"/>
      </w:pPr>
      <w:rPr>
        <w:rFonts w:hint="default"/>
      </w:rPr>
    </w:lvl>
    <w:lvl w:ilvl="2">
      <w:start w:val="1"/>
      <w:numFmt w:val="decimal"/>
      <w:pStyle w:val="Otsikko3"/>
      <w:lvlText w:val="%1.%2.%3"/>
      <w:lvlJc w:val="left"/>
      <w:pPr>
        <w:tabs>
          <w:tab w:val="num" w:pos="1000"/>
        </w:tabs>
        <w:ind w:left="1000" w:hanging="1000"/>
      </w:pPr>
      <w:rPr>
        <w:rFonts w:hint="default"/>
      </w:rPr>
    </w:lvl>
    <w:lvl w:ilvl="3">
      <w:start w:val="1"/>
      <w:numFmt w:val="decimal"/>
      <w:pStyle w:val="Otsikko4"/>
      <w:lvlText w:val="%1.%2.%3.%4"/>
      <w:lvlJc w:val="left"/>
      <w:pPr>
        <w:tabs>
          <w:tab w:val="num" w:pos="1200"/>
        </w:tabs>
        <w:ind w:left="1200" w:hanging="1200"/>
      </w:pPr>
      <w:rPr>
        <w:rFonts w:hint="default"/>
      </w:rPr>
    </w:lvl>
    <w:lvl w:ilvl="4">
      <w:start w:val="1"/>
      <w:numFmt w:val="decimal"/>
      <w:pStyle w:val="Otsikko5"/>
      <w:lvlText w:val="%1.%2.%3.%4.%5"/>
      <w:lvlJc w:val="left"/>
      <w:pPr>
        <w:tabs>
          <w:tab w:val="num" w:pos="1400"/>
        </w:tabs>
        <w:ind w:left="1400" w:hanging="1400"/>
      </w:pPr>
      <w:rPr>
        <w:rFonts w:hint="default"/>
      </w:rPr>
    </w:lvl>
    <w:lvl w:ilvl="5">
      <w:start w:val="1"/>
      <w:numFmt w:val="decimal"/>
      <w:pStyle w:val="Otsikko6"/>
      <w:lvlText w:val="%1.%2.%3.%4.%5.%6"/>
      <w:lvlJc w:val="left"/>
      <w:pPr>
        <w:tabs>
          <w:tab w:val="num" w:pos="1600"/>
        </w:tabs>
        <w:ind w:left="1600" w:hanging="1600"/>
      </w:pPr>
      <w:rPr>
        <w:rFonts w:hint="default"/>
      </w:rPr>
    </w:lvl>
    <w:lvl w:ilvl="6">
      <w:start w:val="1"/>
      <w:numFmt w:val="decimal"/>
      <w:lvlText w:val="%1.%2.%3.%4.%5.%6.%7."/>
      <w:lvlJc w:val="left"/>
      <w:pPr>
        <w:tabs>
          <w:tab w:val="num" w:pos="4559"/>
        </w:tabs>
        <w:ind w:left="3839" w:hanging="1080"/>
      </w:pPr>
      <w:rPr>
        <w:rFonts w:hint="default"/>
      </w:rPr>
    </w:lvl>
    <w:lvl w:ilvl="7">
      <w:start w:val="1"/>
      <w:numFmt w:val="decimal"/>
      <w:lvlText w:val="%1.%2.%3.%4.%5.%6.%7.%8."/>
      <w:lvlJc w:val="left"/>
      <w:pPr>
        <w:tabs>
          <w:tab w:val="num" w:pos="5279"/>
        </w:tabs>
        <w:ind w:left="4343" w:hanging="1224"/>
      </w:pPr>
      <w:rPr>
        <w:rFonts w:hint="default"/>
      </w:rPr>
    </w:lvl>
    <w:lvl w:ilvl="8">
      <w:start w:val="1"/>
      <w:numFmt w:val="decimal"/>
      <w:lvlText w:val="%1.%2.%3.%4.%5.%6.%7.%8.%9."/>
      <w:lvlJc w:val="left"/>
      <w:pPr>
        <w:tabs>
          <w:tab w:val="num" w:pos="5999"/>
        </w:tabs>
        <w:ind w:left="4919" w:hanging="1440"/>
      </w:pPr>
      <w:rPr>
        <w:rFonts w:hint="default"/>
      </w:rPr>
    </w:lvl>
  </w:abstractNum>
  <w:abstractNum w:abstractNumId="17" w15:restartNumberingAfterBreak="0">
    <w:nsid w:val="502851BE"/>
    <w:multiLevelType w:val="multilevel"/>
    <w:tmpl w:val="6DB2E42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462049"/>
    <w:multiLevelType w:val="multilevel"/>
    <w:tmpl w:val="22767726"/>
    <w:lvl w:ilvl="0">
      <w:start w:val="1"/>
      <w:numFmt w:val="bullet"/>
      <w:lvlText w:val=""/>
      <w:lvlJc w:val="left"/>
      <w:pPr>
        <w:ind w:left="1418" w:hanging="284"/>
      </w:pPr>
      <w:rPr>
        <w:rFonts w:ascii="Symbol" w:hAnsi="Symbol" w:hint="default"/>
      </w:rPr>
    </w:lvl>
    <w:lvl w:ilvl="1">
      <w:start w:val="1"/>
      <w:numFmt w:val="bullet"/>
      <w:lvlText w:val="o"/>
      <w:lvlJc w:val="left"/>
      <w:pPr>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A2A4173"/>
    <w:multiLevelType w:val="multilevel"/>
    <w:tmpl w:val="CD4437DE"/>
    <w:lvl w:ilvl="0">
      <w:start w:val="1"/>
      <w:numFmt w:val="bullet"/>
      <w:pStyle w:val="Luettelo"/>
      <w:lvlText w:val=""/>
      <w:lvlJc w:val="left"/>
      <w:pPr>
        <w:ind w:left="1418" w:hanging="284"/>
      </w:pPr>
      <w:rPr>
        <w:rFonts w:ascii="Symbol" w:hAnsi="Symbol" w:hint="default"/>
      </w:rPr>
    </w:lvl>
    <w:lvl w:ilvl="1">
      <w:start w:val="1"/>
      <w:numFmt w:val="bullet"/>
      <w:lvlText w:val="o"/>
      <w:lvlJc w:val="left"/>
      <w:pPr>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61025C43"/>
    <w:multiLevelType w:val="multilevel"/>
    <w:tmpl w:val="3CDC107C"/>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21" w15:restartNumberingAfterBreak="0">
    <w:nsid w:val="69CA2987"/>
    <w:multiLevelType w:val="multilevel"/>
    <w:tmpl w:val="B6A43B64"/>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6B4976"/>
    <w:multiLevelType w:val="hybridMultilevel"/>
    <w:tmpl w:val="6C3462CA"/>
    <w:lvl w:ilvl="0" w:tplc="45400864">
      <w:start w:val="1"/>
      <w:numFmt w:val="decimal"/>
      <w:lvlText w:val="%1)"/>
      <w:lvlJc w:val="left"/>
      <w:pPr>
        <w:ind w:left="1160" w:hanging="360"/>
      </w:pPr>
      <w:rPr>
        <w:rFonts w:hint="default"/>
        <w:i w:val="0"/>
      </w:rPr>
    </w:lvl>
    <w:lvl w:ilvl="1" w:tplc="040B0019" w:tentative="1">
      <w:start w:val="1"/>
      <w:numFmt w:val="lowerLetter"/>
      <w:lvlText w:val="%2."/>
      <w:lvlJc w:val="left"/>
      <w:pPr>
        <w:ind w:left="1880" w:hanging="360"/>
      </w:pPr>
    </w:lvl>
    <w:lvl w:ilvl="2" w:tplc="040B001B" w:tentative="1">
      <w:start w:val="1"/>
      <w:numFmt w:val="lowerRoman"/>
      <w:lvlText w:val="%3."/>
      <w:lvlJc w:val="right"/>
      <w:pPr>
        <w:ind w:left="2600" w:hanging="180"/>
      </w:pPr>
    </w:lvl>
    <w:lvl w:ilvl="3" w:tplc="040B000F" w:tentative="1">
      <w:start w:val="1"/>
      <w:numFmt w:val="decimal"/>
      <w:lvlText w:val="%4."/>
      <w:lvlJc w:val="left"/>
      <w:pPr>
        <w:ind w:left="3320" w:hanging="360"/>
      </w:pPr>
    </w:lvl>
    <w:lvl w:ilvl="4" w:tplc="040B0019" w:tentative="1">
      <w:start w:val="1"/>
      <w:numFmt w:val="lowerLetter"/>
      <w:lvlText w:val="%5."/>
      <w:lvlJc w:val="left"/>
      <w:pPr>
        <w:ind w:left="4040" w:hanging="360"/>
      </w:pPr>
    </w:lvl>
    <w:lvl w:ilvl="5" w:tplc="040B001B" w:tentative="1">
      <w:start w:val="1"/>
      <w:numFmt w:val="lowerRoman"/>
      <w:lvlText w:val="%6."/>
      <w:lvlJc w:val="right"/>
      <w:pPr>
        <w:ind w:left="4760" w:hanging="180"/>
      </w:pPr>
    </w:lvl>
    <w:lvl w:ilvl="6" w:tplc="040B000F" w:tentative="1">
      <w:start w:val="1"/>
      <w:numFmt w:val="decimal"/>
      <w:lvlText w:val="%7."/>
      <w:lvlJc w:val="left"/>
      <w:pPr>
        <w:ind w:left="5480" w:hanging="360"/>
      </w:pPr>
    </w:lvl>
    <w:lvl w:ilvl="7" w:tplc="040B0019" w:tentative="1">
      <w:start w:val="1"/>
      <w:numFmt w:val="lowerLetter"/>
      <w:lvlText w:val="%8."/>
      <w:lvlJc w:val="left"/>
      <w:pPr>
        <w:ind w:left="6200" w:hanging="360"/>
      </w:pPr>
    </w:lvl>
    <w:lvl w:ilvl="8" w:tplc="040B001B" w:tentative="1">
      <w:start w:val="1"/>
      <w:numFmt w:val="lowerRoman"/>
      <w:lvlText w:val="%9."/>
      <w:lvlJc w:val="right"/>
      <w:pPr>
        <w:ind w:left="6920" w:hanging="180"/>
      </w:pPr>
    </w:lvl>
  </w:abstractNum>
  <w:num w:numId="1">
    <w:abstractNumId w:val="16"/>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3"/>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5"/>
  </w:num>
  <w:num w:numId="19">
    <w:abstractNumId w:val="22"/>
  </w:num>
  <w:num w:numId="20">
    <w:abstractNumId w:val="21"/>
  </w:num>
  <w:num w:numId="21">
    <w:abstractNumId w:val="10"/>
  </w:num>
  <w:num w:numId="22">
    <w:abstractNumId w:val="17"/>
  </w:num>
  <w:num w:numId="23">
    <w:abstractNumId w:val="14"/>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A9"/>
    <w:rsid w:val="0001380E"/>
    <w:rsid w:val="00013F68"/>
    <w:rsid w:val="000178DE"/>
    <w:rsid w:val="0002595F"/>
    <w:rsid w:val="00026CA8"/>
    <w:rsid w:val="000335C8"/>
    <w:rsid w:val="000375F0"/>
    <w:rsid w:val="0004687D"/>
    <w:rsid w:val="0005208A"/>
    <w:rsid w:val="0005249F"/>
    <w:rsid w:val="00060360"/>
    <w:rsid w:val="000660A5"/>
    <w:rsid w:val="00067062"/>
    <w:rsid w:val="0007236D"/>
    <w:rsid w:val="000730C8"/>
    <w:rsid w:val="00080B53"/>
    <w:rsid w:val="0008586A"/>
    <w:rsid w:val="0009168F"/>
    <w:rsid w:val="00093DC3"/>
    <w:rsid w:val="00094BA6"/>
    <w:rsid w:val="0009638D"/>
    <w:rsid w:val="000A4088"/>
    <w:rsid w:val="000A6F22"/>
    <w:rsid w:val="000A7465"/>
    <w:rsid w:val="000B2F86"/>
    <w:rsid w:val="000C2375"/>
    <w:rsid w:val="000C5F35"/>
    <w:rsid w:val="000C6EE3"/>
    <w:rsid w:val="000D279D"/>
    <w:rsid w:val="000D47CF"/>
    <w:rsid w:val="000D52A8"/>
    <w:rsid w:val="000F090A"/>
    <w:rsid w:val="000F1FA4"/>
    <w:rsid w:val="000F59B8"/>
    <w:rsid w:val="00104F40"/>
    <w:rsid w:val="00105222"/>
    <w:rsid w:val="0011310F"/>
    <w:rsid w:val="001152D5"/>
    <w:rsid w:val="00115AB9"/>
    <w:rsid w:val="00117F6E"/>
    <w:rsid w:val="0012025D"/>
    <w:rsid w:val="00124CF9"/>
    <w:rsid w:val="001263AE"/>
    <w:rsid w:val="00130B6B"/>
    <w:rsid w:val="00133658"/>
    <w:rsid w:val="00135E93"/>
    <w:rsid w:val="00136C2D"/>
    <w:rsid w:val="001407F3"/>
    <w:rsid w:val="00144EE2"/>
    <w:rsid w:val="001518A4"/>
    <w:rsid w:val="00151C1A"/>
    <w:rsid w:val="00152AE4"/>
    <w:rsid w:val="001571C6"/>
    <w:rsid w:val="00160513"/>
    <w:rsid w:val="00164FF8"/>
    <w:rsid w:val="00171B90"/>
    <w:rsid w:val="00184C71"/>
    <w:rsid w:val="0018566F"/>
    <w:rsid w:val="00185995"/>
    <w:rsid w:val="00187476"/>
    <w:rsid w:val="0019186F"/>
    <w:rsid w:val="00194FD9"/>
    <w:rsid w:val="001A1F29"/>
    <w:rsid w:val="001A6B24"/>
    <w:rsid w:val="001B0BEC"/>
    <w:rsid w:val="001B1CAD"/>
    <w:rsid w:val="001B3D26"/>
    <w:rsid w:val="001C1E83"/>
    <w:rsid w:val="001C707C"/>
    <w:rsid w:val="001C79F2"/>
    <w:rsid w:val="001D1796"/>
    <w:rsid w:val="001D3EA4"/>
    <w:rsid w:val="001D4123"/>
    <w:rsid w:val="001D7E2A"/>
    <w:rsid w:val="001E5D5A"/>
    <w:rsid w:val="001E6085"/>
    <w:rsid w:val="001F209F"/>
    <w:rsid w:val="00200FD9"/>
    <w:rsid w:val="00211614"/>
    <w:rsid w:val="002144F0"/>
    <w:rsid w:val="0021681B"/>
    <w:rsid w:val="00223ED7"/>
    <w:rsid w:val="002312D0"/>
    <w:rsid w:val="002326AC"/>
    <w:rsid w:val="00236583"/>
    <w:rsid w:val="00237DB0"/>
    <w:rsid w:val="00240B2E"/>
    <w:rsid w:val="00242442"/>
    <w:rsid w:val="002519F0"/>
    <w:rsid w:val="002545EB"/>
    <w:rsid w:val="00257885"/>
    <w:rsid w:val="0026144A"/>
    <w:rsid w:val="0026149A"/>
    <w:rsid w:val="0026301B"/>
    <w:rsid w:val="002661D2"/>
    <w:rsid w:val="00267C73"/>
    <w:rsid w:val="00270B43"/>
    <w:rsid w:val="00275ECA"/>
    <w:rsid w:val="002825B0"/>
    <w:rsid w:val="0028283B"/>
    <w:rsid w:val="002927DE"/>
    <w:rsid w:val="00292F4C"/>
    <w:rsid w:val="00296328"/>
    <w:rsid w:val="00297CCE"/>
    <w:rsid w:val="002A1CE8"/>
    <w:rsid w:val="002A2ABC"/>
    <w:rsid w:val="002A3FA9"/>
    <w:rsid w:val="002A470A"/>
    <w:rsid w:val="002A5728"/>
    <w:rsid w:val="002A593B"/>
    <w:rsid w:val="002A60BF"/>
    <w:rsid w:val="002B1542"/>
    <w:rsid w:val="002B74C3"/>
    <w:rsid w:val="002C0895"/>
    <w:rsid w:val="002C3FBE"/>
    <w:rsid w:val="002C4DAE"/>
    <w:rsid w:val="002C5101"/>
    <w:rsid w:val="002C7047"/>
    <w:rsid w:val="002C74C1"/>
    <w:rsid w:val="002E11E6"/>
    <w:rsid w:val="002E1592"/>
    <w:rsid w:val="002E1F18"/>
    <w:rsid w:val="002E24B8"/>
    <w:rsid w:val="002E6B29"/>
    <w:rsid w:val="002E7209"/>
    <w:rsid w:val="002E7402"/>
    <w:rsid w:val="002F0072"/>
    <w:rsid w:val="002F1188"/>
    <w:rsid w:val="002F4E33"/>
    <w:rsid w:val="002F522D"/>
    <w:rsid w:val="003004DB"/>
    <w:rsid w:val="0030337C"/>
    <w:rsid w:val="00311312"/>
    <w:rsid w:val="0031144E"/>
    <w:rsid w:val="00317405"/>
    <w:rsid w:val="00317938"/>
    <w:rsid w:val="0031796D"/>
    <w:rsid w:val="00321916"/>
    <w:rsid w:val="00327986"/>
    <w:rsid w:val="00327DBB"/>
    <w:rsid w:val="003360CE"/>
    <w:rsid w:val="00342297"/>
    <w:rsid w:val="00345CB7"/>
    <w:rsid w:val="00346706"/>
    <w:rsid w:val="00353105"/>
    <w:rsid w:val="0036065E"/>
    <w:rsid w:val="00361DA1"/>
    <w:rsid w:val="00364975"/>
    <w:rsid w:val="00367822"/>
    <w:rsid w:val="00372550"/>
    <w:rsid w:val="00376364"/>
    <w:rsid w:val="00376954"/>
    <w:rsid w:val="00376C8D"/>
    <w:rsid w:val="00377934"/>
    <w:rsid w:val="003925AE"/>
    <w:rsid w:val="003947D9"/>
    <w:rsid w:val="003953D3"/>
    <w:rsid w:val="0039607E"/>
    <w:rsid w:val="003A2F3B"/>
    <w:rsid w:val="003A3F66"/>
    <w:rsid w:val="003A7E1B"/>
    <w:rsid w:val="003A7F43"/>
    <w:rsid w:val="003B2892"/>
    <w:rsid w:val="003B56C0"/>
    <w:rsid w:val="003B6B57"/>
    <w:rsid w:val="003C5F3C"/>
    <w:rsid w:val="003C769A"/>
    <w:rsid w:val="003D2A19"/>
    <w:rsid w:val="003D2EEF"/>
    <w:rsid w:val="003D3AF9"/>
    <w:rsid w:val="003E5A7C"/>
    <w:rsid w:val="003E7E30"/>
    <w:rsid w:val="003F031C"/>
    <w:rsid w:val="003F5095"/>
    <w:rsid w:val="003F5D19"/>
    <w:rsid w:val="004020AA"/>
    <w:rsid w:val="0040546B"/>
    <w:rsid w:val="004067BD"/>
    <w:rsid w:val="00410896"/>
    <w:rsid w:val="00414725"/>
    <w:rsid w:val="00420927"/>
    <w:rsid w:val="00420C0C"/>
    <w:rsid w:val="00422087"/>
    <w:rsid w:val="0042574C"/>
    <w:rsid w:val="0043619D"/>
    <w:rsid w:val="004528FB"/>
    <w:rsid w:val="00454E3E"/>
    <w:rsid w:val="004572AA"/>
    <w:rsid w:val="00460A32"/>
    <w:rsid w:val="004720D2"/>
    <w:rsid w:val="00483F41"/>
    <w:rsid w:val="00484ED6"/>
    <w:rsid w:val="004861AB"/>
    <w:rsid w:val="0048796D"/>
    <w:rsid w:val="004926CE"/>
    <w:rsid w:val="004952A2"/>
    <w:rsid w:val="004A1CA9"/>
    <w:rsid w:val="004A20A4"/>
    <w:rsid w:val="004A2D0F"/>
    <w:rsid w:val="004A5D45"/>
    <w:rsid w:val="004A5DFC"/>
    <w:rsid w:val="004B0B86"/>
    <w:rsid w:val="004B1B77"/>
    <w:rsid w:val="004B38D1"/>
    <w:rsid w:val="004C3D70"/>
    <w:rsid w:val="004D61AF"/>
    <w:rsid w:val="004D6E61"/>
    <w:rsid w:val="004E0317"/>
    <w:rsid w:val="0050058D"/>
    <w:rsid w:val="00500951"/>
    <w:rsid w:val="00500E06"/>
    <w:rsid w:val="005025B0"/>
    <w:rsid w:val="00503598"/>
    <w:rsid w:val="00507C4F"/>
    <w:rsid w:val="00510850"/>
    <w:rsid w:val="00511E5F"/>
    <w:rsid w:val="00514A80"/>
    <w:rsid w:val="00525531"/>
    <w:rsid w:val="00525C11"/>
    <w:rsid w:val="005440D5"/>
    <w:rsid w:val="005467A5"/>
    <w:rsid w:val="00551AAE"/>
    <w:rsid w:val="00552735"/>
    <w:rsid w:val="005544DA"/>
    <w:rsid w:val="00557083"/>
    <w:rsid w:val="005658C7"/>
    <w:rsid w:val="005662BD"/>
    <w:rsid w:val="00567BD1"/>
    <w:rsid w:val="005749B8"/>
    <w:rsid w:val="00574EA4"/>
    <w:rsid w:val="005805E5"/>
    <w:rsid w:val="00580F2D"/>
    <w:rsid w:val="00590FCB"/>
    <w:rsid w:val="005C1360"/>
    <w:rsid w:val="005C65C9"/>
    <w:rsid w:val="005D1191"/>
    <w:rsid w:val="005D60E1"/>
    <w:rsid w:val="005E0CCA"/>
    <w:rsid w:val="005E331C"/>
    <w:rsid w:val="005E4BD5"/>
    <w:rsid w:val="006037F3"/>
    <w:rsid w:val="00607D59"/>
    <w:rsid w:val="00610418"/>
    <w:rsid w:val="00612677"/>
    <w:rsid w:val="00612976"/>
    <w:rsid w:val="00612984"/>
    <w:rsid w:val="00616B8E"/>
    <w:rsid w:val="006211F3"/>
    <w:rsid w:val="00624ADF"/>
    <w:rsid w:val="00624FD5"/>
    <w:rsid w:val="00626670"/>
    <w:rsid w:val="00626EAF"/>
    <w:rsid w:val="006347A2"/>
    <w:rsid w:val="006368E6"/>
    <w:rsid w:val="006408FC"/>
    <w:rsid w:val="00644C04"/>
    <w:rsid w:val="00647934"/>
    <w:rsid w:val="00650E61"/>
    <w:rsid w:val="00657C07"/>
    <w:rsid w:val="00663F7A"/>
    <w:rsid w:val="00664C96"/>
    <w:rsid w:val="00670443"/>
    <w:rsid w:val="006728BE"/>
    <w:rsid w:val="00675A61"/>
    <w:rsid w:val="00676434"/>
    <w:rsid w:val="0067741A"/>
    <w:rsid w:val="00681916"/>
    <w:rsid w:val="006919E4"/>
    <w:rsid w:val="00697F6D"/>
    <w:rsid w:val="006A0009"/>
    <w:rsid w:val="006A47F7"/>
    <w:rsid w:val="006C0959"/>
    <w:rsid w:val="006C0EA3"/>
    <w:rsid w:val="006C0FEC"/>
    <w:rsid w:val="006E041A"/>
    <w:rsid w:val="006F029C"/>
    <w:rsid w:val="006F0400"/>
    <w:rsid w:val="006F6819"/>
    <w:rsid w:val="00700414"/>
    <w:rsid w:val="0070078F"/>
    <w:rsid w:val="0070269F"/>
    <w:rsid w:val="00707D96"/>
    <w:rsid w:val="00711025"/>
    <w:rsid w:val="00721229"/>
    <w:rsid w:val="00724E66"/>
    <w:rsid w:val="00725FDB"/>
    <w:rsid w:val="00727782"/>
    <w:rsid w:val="00731492"/>
    <w:rsid w:val="007319F5"/>
    <w:rsid w:val="00731C54"/>
    <w:rsid w:val="00733B65"/>
    <w:rsid w:val="00733B72"/>
    <w:rsid w:val="00736287"/>
    <w:rsid w:val="007373AA"/>
    <w:rsid w:val="00740C46"/>
    <w:rsid w:val="00744D0F"/>
    <w:rsid w:val="007479E5"/>
    <w:rsid w:val="007539AE"/>
    <w:rsid w:val="007553C7"/>
    <w:rsid w:val="00762C09"/>
    <w:rsid w:val="0076744F"/>
    <w:rsid w:val="007714E9"/>
    <w:rsid w:val="00774E2F"/>
    <w:rsid w:val="00780CD5"/>
    <w:rsid w:val="00785F7A"/>
    <w:rsid w:val="00791689"/>
    <w:rsid w:val="007A20BE"/>
    <w:rsid w:val="007A2E7D"/>
    <w:rsid w:val="007A555C"/>
    <w:rsid w:val="007A71FE"/>
    <w:rsid w:val="007A741E"/>
    <w:rsid w:val="007A7BE4"/>
    <w:rsid w:val="007B1080"/>
    <w:rsid w:val="007B5EC1"/>
    <w:rsid w:val="007B706D"/>
    <w:rsid w:val="007B76CB"/>
    <w:rsid w:val="007C065D"/>
    <w:rsid w:val="007C2758"/>
    <w:rsid w:val="007D2BF7"/>
    <w:rsid w:val="007D385C"/>
    <w:rsid w:val="007E6495"/>
    <w:rsid w:val="007E73B4"/>
    <w:rsid w:val="007E7B19"/>
    <w:rsid w:val="007E7E3C"/>
    <w:rsid w:val="007F11A0"/>
    <w:rsid w:val="00802666"/>
    <w:rsid w:val="00802B93"/>
    <w:rsid w:val="00813062"/>
    <w:rsid w:val="00820FF0"/>
    <w:rsid w:val="00830E9C"/>
    <w:rsid w:val="00841C3E"/>
    <w:rsid w:val="00845064"/>
    <w:rsid w:val="00845F16"/>
    <w:rsid w:val="008464B6"/>
    <w:rsid w:val="00846B0E"/>
    <w:rsid w:val="008521F9"/>
    <w:rsid w:val="00865E1D"/>
    <w:rsid w:val="008664A7"/>
    <w:rsid w:val="00872156"/>
    <w:rsid w:val="00872E75"/>
    <w:rsid w:val="00873A6F"/>
    <w:rsid w:val="008840EA"/>
    <w:rsid w:val="00884170"/>
    <w:rsid w:val="00890047"/>
    <w:rsid w:val="00891EAC"/>
    <w:rsid w:val="00892F1A"/>
    <w:rsid w:val="00893042"/>
    <w:rsid w:val="00894280"/>
    <w:rsid w:val="008959A8"/>
    <w:rsid w:val="008A0266"/>
    <w:rsid w:val="008A1881"/>
    <w:rsid w:val="008A61FA"/>
    <w:rsid w:val="008B1E8D"/>
    <w:rsid w:val="008B43DE"/>
    <w:rsid w:val="008B49DA"/>
    <w:rsid w:val="008C134F"/>
    <w:rsid w:val="008C6F8D"/>
    <w:rsid w:val="008D3D12"/>
    <w:rsid w:val="008D3FAE"/>
    <w:rsid w:val="008D4667"/>
    <w:rsid w:val="008E0A15"/>
    <w:rsid w:val="008E7A23"/>
    <w:rsid w:val="008F1700"/>
    <w:rsid w:val="008F1CA0"/>
    <w:rsid w:val="008F6AD0"/>
    <w:rsid w:val="008F7049"/>
    <w:rsid w:val="008F7466"/>
    <w:rsid w:val="00900E21"/>
    <w:rsid w:val="00906310"/>
    <w:rsid w:val="009079E2"/>
    <w:rsid w:val="00907BD7"/>
    <w:rsid w:val="00914756"/>
    <w:rsid w:val="00915777"/>
    <w:rsid w:val="009237B9"/>
    <w:rsid w:val="00931909"/>
    <w:rsid w:val="00932BC4"/>
    <w:rsid w:val="00936F0C"/>
    <w:rsid w:val="0094161B"/>
    <w:rsid w:val="00951E7D"/>
    <w:rsid w:val="009528C4"/>
    <w:rsid w:val="00953169"/>
    <w:rsid w:val="009632ED"/>
    <w:rsid w:val="00977C09"/>
    <w:rsid w:val="00991804"/>
    <w:rsid w:val="009937FE"/>
    <w:rsid w:val="00994396"/>
    <w:rsid w:val="00994C9F"/>
    <w:rsid w:val="0099772B"/>
    <w:rsid w:val="009A0043"/>
    <w:rsid w:val="009B072F"/>
    <w:rsid w:val="009B695D"/>
    <w:rsid w:val="009C18F8"/>
    <w:rsid w:val="009C51D5"/>
    <w:rsid w:val="009C54D8"/>
    <w:rsid w:val="009C7F4F"/>
    <w:rsid w:val="009D73AC"/>
    <w:rsid w:val="009E3CD0"/>
    <w:rsid w:val="009E6EB8"/>
    <w:rsid w:val="009E7803"/>
    <w:rsid w:val="009F1F89"/>
    <w:rsid w:val="009F4986"/>
    <w:rsid w:val="009F736A"/>
    <w:rsid w:val="00A01F0E"/>
    <w:rsid w:val="00A11349"/>
    <w:rsid w:val="00A114BF"/>
    <w:rsid w:val="00A2713E"/>
    <w:rsid w:val="00A3060B"/>
    <w:rsid w:val="00A437CD"/>
    <w:rsid w:val="00A55C33"/>
    <w:rsid w:val="00A6175A"/>
    <w:rsid w:val="00A630B2"/>
    <w:rsid w:val="00A720FE"/>
    <w:rsid w:val="00A80E81"/>
    <w:rsid w:val="00A8148D"/>
    <w:rsid w:val="00A83DAE"/>
    <w:rsid w:val="00A83F7B"/>
    <w:rsid w:val="00A87638"/>
    <w:rsid w:val="00A92C03"/>
    <w:rsid w:val="00A97DF2"/>
    <w:rsid w:val="00AA1FEE"/>
    <w:rsid w:val="00AB1593"/>
    <w:rsid w:val="00AC10BB"/>
    <w:rsid w:val="00AC21C3"/>
    <w:rsid w:val="00AC2C25"/>
    <w:rsid w:val="00AC4CDB"/>
    <w:rsid w:val="00AC75FF"/>
    <w:rsid w:val="00AD23DA"/>
    <w:rsid w:val="00AD422B"/>
    <w:rsid w:val="00AE0055"/>
    <w:rsid w:val="00AE03F4"/>
    <w:rsid w:val="00AE2C82"/>
    <w:rsid w:val="00AE36D7"/>
    <w:rsid w:val="00AE5F97"/>
    <w:rsid w:val="00AE7E90"/>
    <w:rsid w:val="00AF322A"/>
    <w:rsid w:val="00AF5536"/>
    <w:rsid w:val="00AF5554"/>
    <w:rsid w:val="00AF7446"/>
    <w:rsid w:val="00B00DA5"/>
    <w:rsid w:val="00B023B7"/>
    <w:rsid w:val="00B0259F"/>
    <w:rsid w:val="00B06B22"/>
    <w:rsid w:val="00B11E2F"/>
    <w:rsid w:val="00B1219F"/>
    <w:rsid w:val="00B2312C"/>
    <w:rsid w:val="00B23865"/>
    <w:rsid w:val="00B239E9"/>
    <w:rsid w:val="00B269C2"/>
    <w:rsid w:val="00B30EE8"/>
    <w:rsid w:val="00B31DDB"/>
    <w:rsid w:val="00B31ED1"/>
    <w:rsid w:val="00B34EA2"/>
    <w:rsid w:val="00B37887"/>
    <w:rsid w:val="00B41245"/>
    <w:rsid w:val="00B429D1"/>
    <w:rsid w:val="00B44E54"/>
    <w:rsid w:val="00B459AE"/>
    <w:rsid w:val="00B55C4E"/>
    <w:rsid w:val="00B630C0"/>
    <w:rsid w:val="00B63397"/>
    <w:rsid w:val="00B65A13"/>
    <w:rsid w:val="00B65E6B"/>
    <w:rsid w:val="00B66871"/>
    <w:rsid w:val="00B67FE4"/>
    <w:rsid w:val="00B7423B"/>
    <w:rsid w:val="00B751E5"/>
    <w:rsid w:val="00B83931"/>
    <w:rsid w:val="00B83EE0"/>
    <w:rsid w:val="00B92E49"/>
    <w:rsid w:val="00BA08B7"/>
    <w:rsid w:val="00BA32EF"/>
    <w:rsid w:val="00BA68F8"/>
    <w:rsid w:val="00BB24FE"/>
    <w:rsid w:val="00BB56FF"/>
    <w:rsid w:val="00BC2E62"/>
    <w:rsid w:val="00BC4E91"/>
    <w:rsid w:val="00BC5A5D"/>
    <w:rsid w:val="00BC5D52"/>
    <w:rsid w:val="00BC6A16"/>
    <w:rsid w:val="00BD096C"/>
    <w:rsid w:val="00BD5B5A"/>
    <w:rsid w:val="00BE2662"/>
    <w:rsid w:val="00BE28AA"/>
    <w:rsid w:val="00BE2DAD"/>
    <w:rsid w:val="00BE2DC7"/>
    <w:rsid w:val="00BE6851"/>
    <w:rsid w:val="00BE77BB"/>
    <w:rsid w:val="00BF07E4"/>
    <w:rsid w:val="00BF7E78"/>
    <w:rsid w:val="00C00E6F"/>
    <w:rsid w:val="00C05A60"/>
    <w:rsid w:val="00C05E35"/>
    <w:rsid w:val="00C076F1"/>
    <w:rsid w:val="00C11DB4"/>
    <w:rsid w:val="00C236CE"/>
    <w:rsid w:val="00C350D4"/>
    <w:rsid w:val="00C42852"/>
    <w:rsid w:val="00C50EA2"/>
    <w:rsid w:val="00C51CA1"/>
    <w:rsid w:val="00C53AEB"/>
    <w:rsid w:val="00C5516E"/>
    <w:rsid w:val="00C5529C"/>
    <w:rsid w:val="00C62320"/>
    <w:rsid w:val="00C71ACA"/>
    <w:rsid w:val="00C77622"/>
    <w:rsid w:val="00C90492"/>
    <w:rsid w:val="00CA1ADA"/>
    <w:rsid w:val="00CA6E6F"/>
    <w:rsid w:val="00CC3BEC"/>
    <w:rsid w:val="00CC4DF8"/>
    <w:rsid w:val="00CE5069"/>
    <w:rsid w:val="00CE55C4"/>
    <w:rsid w:val="00CE6D9D"/>
    <w:rsid w:val="00CE7648"/>
    <w:rsid w:val="00CF3C47"/>
    <w:rsid w:val="00D00DB7"/>
    <w:rsid w:val="00D057EC"/>
    <w:rsid w:val="00D06004"/>
    <w:rsid w:val="00D10DCF"/>
    <w:rsid w:val="00D13AAD"/>
    <w:rsid w:val="00D149CC"/>
    <w:rsid w:val="00D15BE6"/>
    <w:rsid w:val="00D15C02"/>
    <w:rsid w:val="00D170D0"/>
    <w:rsid w:val="00D17BA9"/>
    <w:rsid w:val="00D21171"/>
    <w:rsid w:val="00D221C8"/>
    <w:rsid w:val="00D22940"/>
    <w:rsid w:val="00D27847"/>
    <w:rsid w:val="00D30137"/>
    <w:rsid w:val="00D31434"/>
    <w:rsid w:val="00D34490"/>
    <w:rsid w:val="00D34EFC"/>
    <w:rsid w:val="00D37BB2"/>
    <w:rsid w:val="00D419E1"/>
    <w:rsid w:val="00D422DF"/>
    <w:rsid w:val="00D606FC"/>
    <w:rsid w:val="00D61932"/>
    <w:rsid w:val="00D6233F"/>
    <w:rsid w:val="00D71373"/>
    <w:rsid w:val="00D746C9"/>
    <w:rsid w:val="00D75B1B"/>
    <w:rsid w:val="00D760C1"/>
    <w:rsid w:val="00D760C6"/>
    <w:rsid w:val="00D765C2"/>
    <w:rsid w:val="00D77243"/>
    <w:rsid w:val="00D86F5A"/>
    <w:rsid w:val="00D9015C"/>
    <w:rsid w:val="00D91EE2"/>
    <w:rsid w:val="00D9449A"/>
    <w:rsid w:val="00D97EF5"/>
    <w:rsid w:val="00DA0BD8"/>
    <w:rsid w:val="00DA1445"/>
    <w:rsid w:val="00DA350C"/>
    <w:rsid w:val="00DB03BB"/>
    <w:rsid w:val="00DB06D9"/>
    <w:rsid w:val="00DB7029"/>
    <w:rsid w:val="00DC3787"/>
    <w:rsid w:val="00DC78AF"/>
    <w:rsid w:val="00DD1B38"/>
    <w:rsid w:val="00DD3B12"/>
    <w:rsid w:val="00DD44F6"/>
    <w:rsid w:val="00DD547E"/>
    <w:rsid w:val="00DF0553"/>
    <w:rsid w:val="00DF5FFE"/>
    <w:rsid w:val="00DF7F3D"/>
    <w:rsid w:val="00E03602"/>
    <w:rsid w:val="00E0595E"/>
    <w:rsid w:val="00E125E6"/>
    <w:rsid w:val="00E12A1E"/>
    <w:rsid w:val="00E1346E"/>
    <w:rsid w:val="00E13573"/>
    <w:rsid w:val="00E147B3"/>
    <w:rsid w:val="00E1689A"/>
    <w:rsid w:val="00E2066A"/>
    <w:rsid w:val="00E2102E"/>
    <w:rsid w:val="00E210B7"/>
    <w:rsid w:val="00E22CF2"/>
    <w:rsid w:val="00E252F2"/>
    <w:rsid w:val="00E27588"/>
    <w:rsid w:val="00E30481"/>
    <w:rsid w:val="00E36BCA"/>
    <w:rsid w:val="00E37D1C"/>
    <w:rsid w:val="00E46405"/>
    <w:rsid w:val="00E50B21"/>
    <w:rsid w:val="00E56D6F"/>
    <w:rsid w:val="00E578A9"/>
    <w:rsid w:val="00E6110D"/>
    <w:rsid w:val="00E61405"/>
    <w:rsid w:val="00E70D98"/>
    <w:rsid w:val="00E776BA"/>
    <w:rsid w:val="00E82875"/>
    <w:rsid w:val="00E84618"/>
    <w:rsid w:val="00E853E2"/>
    <w:rsid w:val="00E86AEB"/>
    <w:rsid w:val="00E870AE"/>
    <w:rsid w:val="00E963D2"/>
    <w:rsid w:val="00E96DCA"/>
    <w:rsid w:val="00EA1CD8"/>
    <w:rsid w:val="00EA4E17"/>
    <w:rsid w:val="00EC22B0"/>
    <w:rsid w:val="00EC425D"/>
    <w:rsid w:val="00ED05C2"/>
    <w:rsid w:val="00ED10A3"/>
    <w:rsid w:val="00ED1FF2"/>
    <w:rsid w:val="00ED3F39"/>
    <w:rsid w:val="00ED48AA"/>
    <w:rsid w:val="00EE507F"/>
    <w:rsid w:val="00EF3749"/>
    <w:rsid w:val="00EF3D73"/>
    <w:rsid w:val="00F001B4"/>
    <w:rsid w:val="00F00F7F"/>
    <w:rsid w:val="00F11673"/>
    <w:rsid w:val="00F14973"/>
    <w:rsid w:val="00F17674"/>
    <w:rsid w:val="00F2647A"/>
    <w:rsid w:val="00F26844"/>
    <w:rsid w:val="00F30ACA"/>
    <w:rsid w:val="00F312E8"/>
    <w:rsid w:val="00F3218B"/>
    <w:rsid w:val="00F32B48"/>
    <w:rsid w:val="00F33FAD"/>
    <w:rsid w:val="00F37841"/>
    <w:rsid w:val="00F43F95"/>
    <w:rsid w:val="00F447D6"/>
    <w:rsid w:val="00F46AA8"/>
    <w:rsid w:val="00F46ABD"/>
    <w:rsid w:val="00F5573E"/>
    <w:rsid w:val="00F60975"/>
    <w:rsid w:val="00F60C7D"/>
    <w:rsid w:val="00F72FC3"/>
    <w:rsid w:val="00F7412D"/>
    <w:rsid w:val="00F7420B"/>
    <w:rsid w:val="00F74795"/>
    <w:rsid w:val="00F75BC4"/>
    <w:rsid w:val="00F81FDE"/>
    <w:rsid w:val="00F82A4F"/>
    <w:rsid w:val="00F862AE"/>
    <w:rsid w:val="00F91DE7"/>
    <w:rsid w:val="00F972DB"/>
    <w:rsid w:val="00FA0F21"/>
    <w:rsid w:val="00FA160F"/>
    <w:rsid w:val="00FA29B1"/>
    <w:rsid w:val="00FA2FE6"/>
    <w:rsid w:val="00FA3D65"/>
    <w:rsid w:val="00FA55FB"/>
    <w:rsid w:val="00FA7A25"/>
    <w:rsid w:val="00FB09D8"/>
    <w:rsid w:val="00FC3D89"/>
    <w:rsid w:val="00FC602F"/>
    <w:rsid w:val="00FC6FCB"/>
    <w:rsid w:val="00FD5548"/>
    <w:rsid w:val="00FD5A76"/>
    <w:rsid w:val="00FE00CA"/>
    <w:rsid w:val="00FE2679"/>
    <w:rsid w:val="00FF0697"/>
    <w:rsid w:val="00FF261B"/>
    <w:rsid w:val="00FF5AA1"/>
    <w:rsid w:val="07A847A0"/>
    <w:rsid w:val="0B639E79"/>
    <w:rsid w:val="0C6B098B"/>
    <w:rsid w:val="1B723345"/>
    <w:rsid w:val="1DE0DF8D"/>
    <w:rsid w:val="1FA17663"/>
    <w:rsid w:val="201C9BFE"/>
    <w:rsid w:val="212A6029"/>
    <w:rsid w:val="2576D5D3"/>
    <w:rsid w:val="2AB51D1F"/>
    <w:rsid w:val="30176CD8"/>
    <w:rsid w:val="313B1E59"/>
    <w:rsid w:val="3274A6A8"/>
    <w:rsid w:val="3CEA399B"/>
    <w:rsid w:val="4B62C3C7"/>
    <w:rsid w:val="4F4C83E2"/>
    <w:rsid w:val="4FD9178F"/>
    <w:rsid w:val="54FE1B70"/>
    <w:rsid w:val="5C0C4409"/>
    <w:rsid w:val="5E4BE112"/>
    <w:rsid w:val="696003EF"/>
    <w:rsid w:val="6C60D2FD"/>
    <w:rsid w:val="6D75E6EF"/>
    <w:rsid w:val="7B924613"/>
    <w:rsid w:val="7EBE28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27A0"/>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E041A"/>
    <w:rPr>
      <w:rFonts w:ascii="Verdana" w:hAnsi="Verdana"/>
      <w:sz w:val="20"/>
    </w:rPr>
  </w:style>
  <w:style w:type="paragraph" w:styleId="Otsikko1">
    <w:name w:val="heading 1"/>
    <w:next w:val="Leipteksti"/>
    <w:link w:val="Otsikko1Char"/>
    <w:qFormat/>
    <w:rsid w:val="00762C09"/>
    <w:pPr>
      <w:keepNext/>
      <w:numPr>
        <w:numId w:val="1"/>
      </w:numPr>
      <w:tabs>
        <w:tab w:val="clear" w:pos="600"/>
        <w:tab w:val="num" w:pos="426"/>
      </w:tabs>
      <w:spacing w:after="240" w:line="240" w:lineRule="auto"/>
      <w:ind w:left="425" w:hanging="425"/>
      <w:outlineLvl w:val="0"/>
    </w:pPr>
    <w:rPr>
      <w:rFonts w:ascii="Verdana" w:eastAsia="Times New Roman" w:hAnsi="Verdana" w:cs="Arial"/>
      <w:b/>
      <w:bCs/>
      <w:kern w:val="32"/>
      <w:szCs w:val="32"/>
      <w:lang w:eastAsia="fi-FI"/>
    </w:rPr>
  </w:style>
  <w:style w:type="paragraph" w:styleId="Otsikko2">
    <w:name w:val="heading 2"/>
    <w:next w:val="Leipteksti"/>
    <w:link w:val="Otsikko2Char"/>
    <w:qFormat/>
    <w:rsid w:val="00762C09"/>
    <w:pPr>
      <w:keepNext/>
      <w:numPr>
        <w:ilvl w:val="1"/>
        <w:numId w:val="1"/>
      </w:numPr>
      <w:spacing w:line="240" w:lineRule="auto"/>
      <w:ind w:left="799" w:hanging="799"/>
      <w:outlineLvl w:val="1"/>
    </w:pPr>
    <w:rPr>
      <w:rFonts w:ascii="Verdana" w:eastAsia="Times New Roman" w:hAnsi="Verdana" w:cs="Arial"/>
      <w:b/>
      <w:bCs/>
      <w:iCs/>
      <w:sz w:val="20"/>
      <w:szCs w:val="28"/>
      <w:lang w:eastAsia="fi-FI"/>
    </w:rPr>
  </w:style>
  <w:style w:type="paragraph" w:styleId="Otsikko3">
    <w:name w:val="heading 3"/>
    <w:next w:val="Leipteksti"/>
    <w:link w:val="Otsikko3Char"/>
    <w:qFormat/>
    <w:rsid w:val="00762C09"/>
    <w:pPr>
      <w:keepNext/>
      <w:numPr>
        <w:ilvl w:val="2"/>
        <w:numId w:val="1"/>
      </w:numPr>
      <w:spacing w:after="120" w:line="240" w:lineRule="auto"/>
      <w:ind w:left="998" w:hanging="998"/>
      <w:outlineLvl w:val="2"/>
    </w:pPr>
    <w:rPr>
      <w:rFonts w:ascii="Verdana" w:eastAsia="Times New Roman" w:hAnsi="Verdana" w:cs="Arial"/>
      <w:bCs/>
      <w:sz w:val="20"/>
      <w:szCs w:val="26"/>
      <w:lang w:eastAsia="fi-FI"/>
    </w:rPr>
  </w:style>
  <w:style w:type="paragraph" w:styleId="Otsikko4">
    <w:name w:val="heading 4"/>
    <w:next w:val="Leipteksti"/>
    <w:link w:val="Otsikko4Char"/>
    <w:qFormat/>
    <w:rsid w:val="0040546B"/>
    <w:pPr>
      <w:keepNext/>
      <w:numPr>
        <w:ilvl w:val="3"/>
        <w:numId w:val="1"/>
      </w:numPr>
      <w:spacing w:after="0" w:line="240" w:lineRule="auto"/>
      <w:outlineLvl w:val="3"/>
    </w:pPr>
    <w:rPr>
      <w:rFonts w:ascii="Verdana" w:eastAsia="Times New Roman" w:hAnsi="Verdana" w:cs="Times New Roman"/>
      <w:bCs/>
      <w:sz w:val="20"/>
      <w:szCs w:val="28"/>
      <w:lang w:eastAsia="fi-FI"/>
    </w:rPr>
  </w:style>
  <w:style w:type="paragraph" w:styleId="Otsikko5">
    <w:name w:val="heading 5"/>
    <w:next w:val="Leipteksti"/>
    <w:link w:val="Otsikko5Char"/>
    <w:qFormat/>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Otsikko6">
    <w:name w:val="heading 6"/>
    <w:next w:val="Leipteksti"/>
    <w:link w:val="Otsikko6Char"/>
    <w:qFormat/>
    <w:rsid w:val="0040546B"/>
    <w:pPr>
      <w:numPr>
        <w:ilvl w:val="5"/>
        <w:numId w:val="1"/>
      </w:numPr>
      <w:spacing w:after="0" w:line="240" w:lineRule="auto"/>
      <w:outlineLvl w:val="5"/>
    </w:pPr>
    <w:rPr>
      <w:rFonts w:ascii="Verdana" w:eastAsia="Times New Roman" w:hAnsi="Verdana" w:cs="Times New Roman"/>
      <w:bCs/>
      <w:sz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qFormat/>
    <w:rsid w:val="00AB1593"/>
    <w:pPr>
      <w:tabs>
        <w:tab w:val="center" w:pos="4819"/>
        <w:tab w:val="right" w:pos="9638"/>
      </w:tabs>
      <w:spacing w:after="0" w:line="240" w:lineRule="auto"/>
    </w:pPr>
  </w:style>
  <w:style w:type="character" w:customStyle="1" w:styleId="YltunnisteChar">
    <w:name w:val="Ylätunniste Char"/>
    <w:basedOn w:val="Kappaleenoletusfontti"/>
    <w:link w:val="Yltunniste"/>
    <w:rsid w:val="00FC602F"/>
    <w:rPr>
      <w:rFonts w:ascii="Verdana" w:hAnsi="Verdana"/>
      <w:sz w:val="20"/>
    </w:rPr>
  </w:style>
  <w:style w:type="paragraph" w:styleId="Alatunniste">
    <w:name w:val="footer"/>
    <w:basedOn w:val="Normaali"/>
    <w:link w:val="AlatunnisteChar"/>
    <w:uiPriority w:val="99"/>
    <w:rsid w:val="003C769A"/>
    <w:pPr>
      <w:tabs>
        <w:tab w:val="center" w:pos="4819"/>
        <w:tab w:val="right" w:pos="9638"/>
      </w:tabs>
      <w:spacing w:after="0" w:line="240" w:lineRule="auto"/>
    </w:pPr>
    <w:rPr>
      <w:sz w:val="16"/>
    </w:rPr>
  </w:style>
  <w:style w:type="character" w:customStyle="1" w:styleId="AlatunnisteChar">
    <w:name w:val="Alatunniste Char"/>
    <w:basedOn w:val="Kappaleenoletusfontti"/>
    <w:link w:val="Alatunniste"/>
    <w:uiPriority w:val="99"/>
    <w:rsid w:val="003C769A"/>
    <w:rPr>
      <w:rFonts w:ascii="Verdana" w:hAnsi="Verdana"/>
      <w:sz w:val="16"/>
    </w:rPr>
  </w:style>
  <w:style w:type="character" w:styleId="Sivunumero">
    <w:name w:val="page number"/>
    <w:semiHidden/>
    <w:rsid w:val="00E578A9"/>
    <w:rPr>
      <w:rFonts w:ascii="Verdana" w:hAnsi="Verdana"/>
      <w:sz w:val="18"/>
    </w:rPr>
  </w:style>
  <w:style w:type="character" w:customStyle="1" w:styleId="Otsikko1Char">
    <w:name w:val="Otsikko 1 Char"/>
    <w:basedOn w:val="Kappaleenoletusfontti"/>
    <w:link w:val="Otsikko1"/>
    <w:rsid w:val="00762C09"/>
    <w:rPr>
      <w:rFonts w:ascii="Verdana" w:eastAsia="Times New Roman" w:hAnsi="Verdana" w:cs="Arial"/>
      <w:b/>
      <w:bCs/>
      <w:kern w:val="32"/>
      <w:szCs w:val="32"/>
      <w:lang w:eastAsia="fi-FI"/>
    </w:rPr>
  </w:style>
  <w:style w:type="character" w:customStyle="1" w:styleId="Otsikko2Char">
    <w:name w:val="Otsikko 2 Char"/>
    <w:basedOn w:val="Kappaleenoletusfontti"/>
    <w:link w:val="Otsikko2"/>
    <w:rsid w:val="00762C09"/>
    <w:rPr>
      <w:rFonts w:ascii="Verdana" w:eastAsia="Times New Roman" w:hAnsi="Verdana" w:cs="Arial"/>
      <w:b/>
      <w:bCs/>
      <w:iCs/>
      <w:sz w:val="20"/>
      <w:szCs w:val="28"/>
      <w:lang w:eastAsia="fi-FI"/>
    </w:rPr>
  </w:style>
  <w:style w:type="character" w:customStyle="1" w:styleId="Otsikko3Char">
    <w:name w:val="Otsikko 3 Char"/>
    <w:basedOn w:val="Kappaleenoletusfontti"/>
    <w:link w:val="Otsikko3"/>
    <w:rsid w:val="00762C09"/>
    <w:rPr>
      <w:rFonts w:ascii="Verdana" w:eastAsia="Times New Roman" w:hAnsi="Verdana" w:cs="Arial"/>
      <w:bCs/>
      <w:sz w:val="20"/>
      <w:szCs w:val="26"/>
      <w:lang w:eastAsia="fi-FI"/>
    </w:rPr>
  </w:style>
  <w:style w:type="character" w:customStyle="1" w:styleId="Otsikko4Char">
    <w:name w:val="Otsikko 4 Char"/>
    <w:basedOn w:val="Kappaleenoletusfontti"/>
    <w:link w:val="Otsikko4"/>
    <w:rsid w:val="0040546B"/>
    <w:rPr>
      <w:rFonts w:ascii="Verdana" w:eastAsia="Times New Roman" w:hAnsi="Verdana" w:cs="Times New Roman"/>
      <w:bCs/>
      <w:sz w:val="20"/>
      <w:szCs w:val="28"/>
      <w:lang w:eastAsia="fi-FI"/>
    </w:rPr>
  </w:style>
  <w:style w:type="character" w:customStyle="1" w:styleId="Otsikko5Char">
    <w:name w:val="Otsikko 5 Char"/>
    <w:basedOn w:val="Kappaleenoletusfontti"/>
    <w:link w:val="Otsikko5"/>
    <w:rsid w:val="0040546B"/>
    <w:rPr>
      <w:rFonts w:ascii="Verdana" w:eastAsia="Times New Roman" w:hAnsi="Verdana" w:cs="Times New Roman"/>
      <w:bCs/>
      <w:iCs/>
      <w:sz w:val="20"/>
      <w:szCs w:val="26"/>
      <w:lang w:eastAsia="fi-FI"/>
    </w:rPr>
  </w:style>
  <w:style w:type="character" w:customStyle="1" w:styleId="Otsikko6Char">
    <w:name w:val="Otsikko 6 Char"/>
    <w:basedOn w:val="Kappaleenoletusfontti"/>
    <w:link w:val="Otsikko6"/>
    <w:rsid w:val="0040546B"/>
    <w:rPr>
      <w:rFonts w:ascii="Verdana" w:eastAsia="Times New Roman" w:hAnsi="Verdana" w:cs="Times New Roman"/>
      <w:bCs/>
      <w:sz w:val="20"/>
      <w:lang w:eastAsia="fi-FI"/>
    </w:rPr>
  </w:style>
  <w:style w:type="paragraph" w:customStyle="1" w:styleId="TrafiAsiaotsikko">
    <w:name w:val="Trafi_Asiaotsikko"/>
    <w:next w:val="Normaali"/>
    <w:semiHidden/>
    <w:qFormat/>
    <w:rsid w:val="00A720FE"/>
    <w:pPr>
      <w:spacing w:after="360" w:line="240" w:lineRule="auto"/>
    </w:pPr>
    <w:rPr>
      <w:rFonts w:ascii="Verdana" w:eastAsia="Times New Roman" w:hAnsi="Verdana" w:cs="Times New Roman"/>
      <w:b/>
      <w:sz w:val="24"/>
      <w:szCs w:val="24"/>
      <w:lang w:eastAsia="fi-FI"/>
    </w:rPr>
  </w:style>
  <w:style w:type="paragraph" w:styleId="Leipteksti">
    <w:name w:val="Body Text"/>
    <w:basedOn w:val="Normaali"/>
    <w:link w:val="LeiptekstiChar"/>
    <w:uiPriority w:val="99"/>
    <w:qFormat/>
    <w:rsid w:val="00BE77BB"/>
    <w:pPr>
      <w:spacing w:before="120" w:after="240" w:line="240" w:lineRule="auto"/>
      <w:ind w:left="1134"/>
    </w:pPr>
    <w:rPr>
      <w:rFonts w:eastAsia="Times New Roman" w:cs="Times New Roman"/>
      <w:szCs w:val="24"/>
      <w:lang w:eastAsia="fi-FI"/>
    </w:rPr>
  </w:style>
  <w:style w:type="character" w:customStyle="1" w:styleId="LeiptekstiChar">
    <w:name w:val="Leipäteksti Char"/>
    <w:basedOn w:val="Kappaleenoletusfontti"/>
    <w:link w:val="Leipteksti"/>
    <w:uiPriority w:val="99"/>
    <w:rsid w:val="00FC602F"/>
    <w:rPr>
      <w:rFonts w:ascii="Verdana" w:eastAsia="Times New Roman" w:hAnsi="Verdana" w:cs="Times New Roman"/>
      <w:sz w:val="20"/>
      <w:szCs w:val="24"/>
      <w:lang w:eastAsia="fi-FI"/>
    </w:rPr>
  </w:style>
  <w:style w:type="paragraph" w:styleId="Luettelo">
    <w:name w:val="List"/>
    <w:basedOn w:val="Normaali"/>
    <w:uiPriority w:val="99"/>
    <w:rsid w:val="00762C09"/>
    <w:pPr>
      <w:numPr>
        <w:numId w:val="17"/>
      </w:numPr>
      <w:tabs>
        <w:tab w:val="left" w:pos="1418"/>
      </w:tabs>
      <w:spacing w:before="60" w:after="60" w:line="240" w:lineRule="auto"/>
    </w:pPr>
    <w:rPr>
      <w:rFonts w:eastAsia="Times New Roman" w:cs="Times New Roman"/>
      <w:szCs w:val="24"/>
      <w:lang w:eastAsia="fi-FI"/>
    </w:rPr>
  </w:style>
  <w:style w:type="paragraph" w:styleId="Numeroituluettelo">
    <w:name w:val="List Number"/>
    <w:basedOn w:val="Normaali"/>
    <w:uiPriority w:val="99"/>
    <w:qFormat/>
    <w:rsid w:val="00762C09"/>
    <w:pPr>
      <w:numPr>
        <w:numId w:val="8"/>
      </w:numPr>
      <w:tabs>
        <w:tab w:val="clear" w:pos="360"/>
        <w:tab w:val="num" w:pos="1560"/>
      </w:tabs>
      <w:spacing w:before="60" w:after="60" w:line="240" w:lineRule="auto"/>
      <w:ind w:left="1560" w:hanging="426"/>
    </w:pPr>
  </w:style>
  <w:style w:type="paragraph" w:styleId="Allekirjoitus">
    <w:name w:val="Signature"/>
    <w:basedOn w:val="Normaali"/>
    <w:link w:val="AllekirjoitusChar"/>
    <w:uiPriority w:val="99"/>
    <w:rsid w:val="006728BE"/>
    <w:pPr>
      <w:spacing w:after="0" w:line="240" w:lineRule="auto"/>
      <w:ind w:left="1134"/>
    </w:pPr>
  </w:style>
  <w:style w:type="paragraph" w:styleId="Sisllysluettelonotsikko">
    <w:name w:val="TOC Heading"/>
    <w:basedOn w:val="Otsikko1"/>
    <w:next w:val="Normaali"/>
    <w:uiPriority w:val="39"/>
    <w:unhideWhenUsed/>
    <w:qFormat/>
    <w:rsid w:val="00DD1B38"/>
    <w:pPr>
      <w:keepLines/>
      <w:numPr>
        <w:numId w:val="0"/>
      </w:numPr>
      <w:spacing w:before="240" w:line="259" w:lineRule="auto"/>
      <w:outlineLvl w:val="9"/>
    </w:pPr>
    <w:rPr>
      <w:rFonts w:eastAsiaTheme="majorEastAsia" w:cstheme="majorBidi"/>
      <w:b w:val="0"/>
      <w:bCs w:val="0"/>
      <w:kern w:val="0"/>
      <w:sz w:val="24"/>
    </w:rPr>
  </w:style>
  <w:style w:type="paragraph" w:styleId="Sisluet1">
    <w:name w:val="toc 1"/>
    <w:basedOn w:val="Normaali"/>
    <w:next w:val="Normaali"/>
    <w:autoRedefine/>
    <w:uiPriority w:val="39"/>
    <w:unhideWhenUsed/>
    <w:rsid w:val="00B31ED1"/>
    <w:pPr>
      <w:tabs>
        <w:tab w:val="left" w:pos="426"/>
        <w:tab w:val="right" w:leader="dot" w:pos="9639"/>
      </w:tabs>
      <w:spacing w:after="100"/>
      <w:ind w:left="426" w:hanging="426"/>
    </w:pPr>
    <w:rPr>
      <w:b/>
      <w:noProof/>
    </w:rPr>
  </w:style>
  <w:style w:type="paragraph" w:styleId="Sisluet2">
    <w:name w:val="toc 2"/>
    <w:basedOn w:val="Normaali"/>
    <w:next w:val="Normaali"/>
    <w:autoRedefine/>
    <w:uiPriority w:val="39"/>
    <w:unhideWhenUsed/>
    <w:rsid w:val="00B31ED1"/>
    <w:pPr>
      <w:tabs>
        <w:tab w:val="left" w:pos="1134"/>
        <w:tab w:val="right" w:leader="dot" w:pos="9639"/>
      </w:tabs>
      <w:spacing w:after="100"/>
      <w:ind w:left="1134" w:hanging="708"/>
    </w:pPr>
  </w:style>
  <w:style w:type="paragraph" w:styleId="Sisluet3">
    <w:name w:val="toc 3"/>
    <w:basedOn w:val="Normaali"/>
    <w:next w:val="Normaali"/>
    <w:autoRedefine/>
    <w:uiPriority w:val="39"/>
    <w:unhideWhenUsed/>
    <w:rsid w:val="00B31ED1"/>
    <w:pPr>
      <w:tabs>
        <w:tab w:val="left" w:pos="1276"/>
        <w:tab w:val="right" w:leader="dot" w:pos="9639"/>
      </w:tabs>
      <w:spacing w:after="100"/>
      <w:ind w:left="1276" w:hanging="850"/>
    </w:pPr>
  </w:style>
  <w:style w:type="character" w:styleId="Hyperlinkki">
    <w:name w:val="Hyperlink"/>
    <w:basedOn w:val="Kappaleenoletusfontti"/>
    <w:uiPriority w:val="99"/>
    <w:unhideWhenUsed/>
    <w:rsid w:val="00DD1B38"/>
    <w:rPr>
      <w:color w:val="0563C1" w:themeColor="hyperlink"/>
      <w:u w:val="single"/>
    </w:rPr>
  </w:style>
  <w:style w:type="character" w:customStyle="1" w:styleId="AllekirjoitusChar">
    <w:name w:val="Allekirjoitus Char"/>
    <w:basedOn w:val="Kappaleenoletusfontti"/>
    <w:link w:val="Allekirjoitus"/>
    <w:uiPriority w:val="99"/>
    <w:rsid w:val="006728BE"/>
    <w:rPr>
      <w:rFonts w:ascii="Verdana" w:hAnsi="Verdana"/>
      <w:sz w:val="20"/>
    </w:rPr>
  </w:style>
  <w:style w:type="paragraph" w:customStyle="1" w:styleId="TrafiLeipteksti">
    <w:name w:val="Trafi_Leipäteksti"/>
    <w:link w:val="TrafiLeiptekstiChar"/>
    <w:semiHidden/>
    <w:qFormat/>
    <w:rsid w:val="002144F0"/>
    <w:pPr>
      <w:spacing w:after="0" w:line="240" w:lineRule="auto"/>
    </w:pPr>
    <w:rPr>
      <w:rFonts w:ascii="Verdana" w:eastAsia="Times New Roman" w:hAnsi="Verdana" w:cs="Times New Roman"/>
      <w:sz w:val="20"/>
      <w:szCs w:val="24"/>
      <w:lang w:eastAsia="fi-FI"/>
    </w:rPr>
  </w:style>
  <w:style w:type="character" w:customStyle="1" w:styleId="TrafiLeiptekstiChar">
    <w:name w:val="Trafi_Leipäteksti Char"/>
    <w:link w:val="TrafiLeipteksti"/>
    <w:semiHidden/>
    <w:rsid w:val="002144F0"/>
    <w:rPr>
      <w:rFonts w:ascii="Verdana" w:eastAsia="Times New Roman" w:hAnsi="Verdana" w:cs="Times New Roman"/>
      <w:sz w:val="20"/>
      <w:szCs w:val="24"/>
      <w:lang w:eastAsia="fi-FI"/>
    </w:rPr>
  </w:style>
  <w:style w:type="paragraph" w:styleId="Otsikko">
    <w:name w:val="Title"/>
    <w:next w:val="Leipteksti"/>
    <w:link w:val="OtsikkoChar"/>
    <w:qFormat/>
    <w:rsid w:val="00872156"/>
    <w:pPr>
      <w:spacing w:before="360" w:after="120" w:line="240" w:lineRule="auto"/>
      <w:outlineLvl w:val="0"/>
    </w:pPr>
    <w:rPr>
      <w:rFonts w:ascii="Verdana" w:eastAsia="Times New Roman" w:hAnsi="Verdana" w:cs="Times New Roman"/>
      <w:b/>
      <w:noProof/>
      <w:kern w:val="28"/>
      <w:sz w:val="28"/>
      <w:szCs w:val="20"/>
      <w:lang w:eastAsia="fi-FI"/>
    </w:rPr>
  </w:style>
  <w:style w:type="character" w:customStyle="1" w:styleId="OtsikkoChar">
    <w:name w:val="Otsikko Char"/>
    <w:basedOn w:val="Kappaleenoletusfontti"/>
    <w:link w:val="Otsikko"/>
    <w:rsid w:val="00872156"/>
    <w:rPr>
      <w:rFonts w:ascii="Verdana" w:eastAsia="Times New Roman" w:hAnsi="Verdana" w:cs="Times New Roman"/>
      <w:b/>
      <w:noProof/>
      <w:kern w:val="28"/>
      <w:sz w:val="28"/>
      <w:szCs w:val="20"/>
      <w:lang w:eastAsia="fi-FI"/>
    </w:rPr>
  </w:style>
  <w:style w:type="paragraph" w:styleId="Seliteteksti">
    <w:name w:val="Balloon Text"/>
    <w:basedOn w:val="Normaali"/>
    <w:link w:val="SelitetekstiChar"/>
    <w:uiPriority w:val="99"/>
    <w:semiHidden/>
    <w:unhideWhenUsed/>
    <w:rsid w:val="00026CA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26CA8"/>
    <w:rPr>
      <w:rFonts w:ascii="Segoe UI" w:hAnsi="Segoe UI" w:cs="Segoe UI"/>
      <w:sz w:val="18"/>
      <w:szCs w:val="18"/>
    </w:rPr>
  </w:style>
  <w:style w:type="paragraph" w:styleId="Luettelokappale">
    <w:name w:val="List Paragraph"/>
    <w:basedOn w:val="Normaali"/>
    <w:uiPriority w:val="34"/>
    <w:qFormat/>
    <w:rsid w:val="00D17BA9"/>
    <w:pPr>
      <w:spacing w:after="0" w:line="240" w:lineRule="auto"/>
      <w:ind w:left="720"/>
      <w:contextualSpacing/>
    </w:pPr>
    <w:rPr>
      <w:rFonts w:eastAsia="Times New Roman" w:cs="Times New Roman"/>
      <w:szCs w:val="24"/>
    </w:rPr>
  </w:style>
  <w:style w:type="character" w:styleId="Korostus">
    <w:name w:val="Emphasis"/>
    <w:basedOn w:val="Kappaleenoletusfontti"/>
    <w:uiPriority w:val="20"/>
    <w:qFormat/>
    <w:rsid w:val="00F862AE"/>
    <w:rPr>
      <w:i/>
      <w:iCs/>
    </w:rPr>
  </w:style>
  <w:style w:type="character" w:styleId="Kommentinviite">
    <w:name w:val="annotation reference"/>
    <w:basedOn w:val="Kappaleenoletusfontti"/>
    <w:uiPriority w:val="99"/>
    <w:semiHidden/>
    <w:unhideWhenUsed/>
    <w:rsid w:val="009E7803"/>
    <w:rPr>
      <w:sz w:val="16"/>
      <w:szCs w:val="16"/>
    </w:rPr>
  </w:style>
  <w:style w:type="paragraph" w:styleId="Kommentinteksti">
    <w:name w:val="annotation text"/>
    <w:basedOn w:val="Normaali"/>
    <w:link w:val="KommentintekstiChar"/>
    <w:uiPriority w:val="99"/>
    <w:unhideWhenUsed/>
    <w:rsid w:val="009E7803"/>
    <w:pPr>
      <w:spacing w:line="240" w:lineRule="auto"/>
    </w:pPr>
    <w:rPr>
      <w:szCs w:val="20"/>
    </w:rPr>
  </w:style>
  <w:style w:type="character" w:customStyle="1" w:styleId="KommentintekstiChar">
    <w:name w:val="Kommentin teksti Char"/>
    <w:basedOn w:val="Kappaleenoletusfontti"/>
    <w:link w:val="Kommentinteksti"/>
    <w:uiPriority w:val="99"/>
    <w:rsid w:val="009E7803"/>
    <w:rPr>
      <w:rFonts w:ascii="Verdana" w:hAnsi="Verdana"/>
      <w:sz w:val="20"/>
      <w:szCs w:val="20"/>
    </w:rPr>
  </w:style>
  <w:style w:type="paragraph" w:styleId="Kommentinotsikko">
    <w:name w:val="annotation subject"/>
    <w:basedOn w:val="Kommentinteksti"/>
    <w:next w:val="Kommentinteksti"/>
    <w:link w:val="KommentinotsikkoChar"/>
    <w:uiPriority w:val="99"/>
    <w:semiHidden/>
    <w:unhideWhenUsed/>
    <w:rsid w:val="009E7803"/>
    <w:rPr>
      <w:b/>
      <w:bCs/>
    </w:rPr>
  </w:style>
  <w:style w:type="character" w:customStyle="1" w:styleId="KommentinotsikkoChar">
    <w:name w:val="Kommentin otsikko Char"/>
    <w:basedOn w:val="KommentintekstiChar"/>
    <w:link w:val="Kommentinotsikko"/>
    <w:uiPriority w:val="99"/>
    <w:semiHidden/>
    <w:rsid w:val="009E7803"/>
    <w:rPr>
      <w:rFonts w:ascii="Verdana" w:hAnsi="Verdana"/>
      <w:b/>
      <w:bCs/>
      <w:sz w:val="20"/>
      <w:szCs w:val="20"/>
    </w:rPr>
  </w:style>
  <w:style w:type="paragraph" w:customStyle="1" w:styleId="articlesingress">
    <w:name w:val="articles_ingress"/>
    <w:basedOn w:val="Normaali"/>
    <w:uiPriority w:val="99"/>
    <w:rsid w:val="008F7049"/>
    <w:pPr>
      <w:spacing w:before="100" w:beforeAutospacing="1" w:after="100" w:afterAutospacing="1" w:line="240" w:lineRule="auto"/>
    </w:pPr>
    <w:rPr>
      <w:rFonts w:ascii="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4172">
      <w:bodyDiv w:val="1"/>
      <w:marLeft w:val="0"/>
      <w:marRight w:val="0"/>
      <w:marTop w:val="0"/>
      <w:marBottom w:val="0"/>
      <w:divBdr>
        <w:top w:val="none" w:sz="0" w:space="0" w:color="auto"/>
        <w:left w:val="none" w:sz="0" w:space="0" w:color="auto"/>
        <w:bottom w:val="none" w:sz="0" w:space="0" w:color="auto"/>
        <w:right w:val="none" w:sz="0" w:space="0" w:color="auto"/>
      </w:divBdr>
    </w:div>
    <w:div w:id="1284267511">
      <w:bodyDiv w:val="1"/>
      <w:marLeft w:val="0"/>
      <w:marRight w:val="0"/>
      <w:marTop w:val="0"/>
      <w:marBottom w:val="0"/>
      <w:divBdr>
        <w:top w:val="none" w:sz="0" w:space="0" w:color="auto"/>
        <w:left w:val="none" w:sz="0" w:space="0" w:color="auto"/>
        <w:bottom w:val="none" w:sz="0" w:space="0" w:color="auto"/>
        <w:right w:val="none" w:sz="0" w:space="0" w:color="auto"/>
      </w:divBdr>
    </w:div>
    <w:div w:id="1330594317">
      <w:bodyDiv w:val="1"/>
      <w:marLeft w:val="0"/>
      <w:marRight w:val="0"/>
      <w:marTop w:val="0"/>
      <w:marBottom w:val="0"/>
      <w:divBdr>
        <w:top w:val="none" w:sz="0" w:space="0" w:color="auto"/>
        <w:left w:val="none" w:sz="0" w:space="0" w:color="auto"/>
        <w:bottom w:val="none" w:sz="0" w:space="0" w:color="auto"/>
        <w:right w:val="none" w:sz="0" w:space="0" w:color="auto"/>
      </w:divBdr>
    </w:div>
    <w:div w:id="1429813542">
      <w:bodyDiv w:val="1"/>
      <w:marLeft w:val="0"/>
      <w:marRight w:val="0"/>
      <w:marTop w:val="0"/>
      <w:marBottom w:val="0"/>
      <w:divBdr>
        <w:top w:val="none" w:sz="0" w:space="0" w:color="auto"/>
        <w:left w:val="none" w:sz="0" w:space="0" w:color="auto"/>
        <w:bottom w:val="none" w:sz="0" w:space="0" w:color="auto"/>
        <w:right w:val="none" w:sz="0" w:space="0" w:color="auto"/>
      </w:divBdr>
    </w:div>
    <w:div w:id="1659730105">
      <w:bodyDiv w:val="1"/>
      <w:marLeft w:val="0"/>
      <w:marRight w:val="0"/>
      <w:marTop w:val="0"/>
      <w:marBottom w:val="0"/>
      <w:divBdr>
        <w:top w:val="none" w:sz="0" w:space="0" w:color="auto"/>
        <w:left w:val="none" w:sz="0" w:space="0" w:color="auto"/>
        <w:bottom w:val="none" w:sz="0" w:space="0" w:color="auto"/>
        <w:right w:val="none" w:sz="0" w:space="0" w:color="auto"/>
      </w:divBdr>
    </w:div>
    <w:div w:id="166501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490F02EEB3A826438190B739A18027B9" ma:contentTypeVersion="81" ma:contentTypeDescription="" ma:contentTypeScope="" ma:versionID="7fd96d4aeaa4832829611398ece85d94">
  <xsd:schema xmlns:xsd="http://www.w3.org/2001/XMLSchema" xmlns:xs="http://www.w3.org/2001/XMLSchema" xmlns:p="http://schemas.microsoft.com/office/2006/metadata/properties" xmlns:ns2="ceb9fc16-7974-482c-893c-ea32b7929daa" xmlns:ns3="986746b9-21ea-4a10-94d5-c7e2d54bbe5a" targetNamespace="http://schemas.microsoft.com/office/2006/metadata/properties" ma:root="true" ma:fieldsID="0a252427655a04ccf8f08940c1ffd936" ns2:_="" ns3:_="">
    <xsd:import namespace="ceb9fc16-7974-482c-893c-ea32b7929daa"/>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fc16-7974-482c-893c-ea32b7929daa"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0397ff5-035d-43a5-8834-729ee8c332fa"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281fd666-b417-4e20-b644-3fc322a4594d}" ma:internalName="TaxCatchAll" ma:showField="CatchAllData" ma:web="ceb9fc16-7974-482c-893c-ea32b7929da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281fd666-b417-4e20-b644-3fc322a4594d}" ma:internalName="TaxCatchAllLabel" ma:readOnly="true" ma:showField="CatchAllDataLabel" ma:web="ceb9fc16-7974-482c-893c-ea32b7929daa">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0397ff5-035d-43a5-8834-729ee8c332fa"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0397ff5-035d-43a5-8834-729ee8c332fa"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0397ff5-035d-43a5-8834-729ee8c332fa"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39f2945831442ffb2b72677709d8610 xmlns="986746b9-21ea-4a10-94d5-c7e2d54bbe5a">
      <Terms xmlns="http://schemas.microsoft.com/office/infopath/2007/PartnerControls"/>
    </p39f2945831442ffb2b72677709d8610>
    <TaxCatchAll xmlns="986746b9-21ea-4a10-94d5-c7e2d54bbe5a">
      <Value>2</Value>
      <Value>9</Value>
    </TaxCatchAll>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Kaupunkiraideliikenne 2018</TermName>
          <TermId xmlns="http://schemas.microsoft.com/office/infopath/2007/PartnerControls">88f4ab7e-3c40-45d4-bfca-9e082ce9ffcc</TermId>
        </TermInfo>
      </Terms>
    </g947cab29b3b46f18713a0acc4648f6c>
    <a9215f07bdd34c12927c30fd8ee294e2 xmlns="986746b9-21ea-4a10-94d5-c7e2d54bbe5a">
      <Terms xmlns="http://schemas.microsoft.com/office/infopath/2007/PartnerControls"/>
    </a9215f07bdd34c12927c30fd8ee294e2>
    <SaTyTosIssueGroupId xmlns="ceb9fc16-7974-482c-893c-ea32b7929daa">Raideliikennemääräykset</SaTyTosIssueGroupId>
    <SaTyTosDocumentType xmlns="ceb9fc16-7974-482c-893c-ea32b7929daa">Perustelumuistio</SaTyTosDocumentType>
    <SaTyTosDocumentTypeId xmlns="ceb9fc16-7974-482c-893c-ea32b7929daa">Perustelumuistio</SaTyTosDocumentTypeId>
    <SaTyTosIssueGroup xmlns="ceb9fc16-7974-482c-893c-ea32b7929daa">Raideliikennemääräykset</SaTyTosIssueGroup>
    <SaTyDocumentArchive xmlns="ceb9fc16-7974-482c-893c-ea32b7929daa">false</SaTyDocumentArchive>
    <SaTyTosPublicity xmlns="ceb9fc16-7974-482c-893c-ea32b7929daa">Julkinen</SaTyTosPublicity>
    <SaTyDocumentYear xmlns="ceb9fc16-7974-482c-893c-ea32b7929daa">2018</SaTyDocumentYear>
    <SaTyDocumentStatus xmlns="ceb9fc16-7974-482c-893c-ea32b7929daa">Luonnos</SaTyDocumentStatus>
    <SaTyTosTaskGroup xmlns="ceb9fc16-7974-482c-893c-ea32b7929daa">Kaupunkiraideliikenne</SaTyTosTaskGroup>
    <SaTyTosPreservation xmlns="ceb9fc16-7974-482c-893c-ea32b7929daa">3 v</SaTyTosPreservation>
    <SaTyDocumentUserData xmlns="ceb9fc16-7974-482c-893c-ea32b7929daa">false</SaTyDocumentUserData>
    <SaTyTosTaskGroupId xmlns="ceb9fc16-7974-482c-893c-ea32b7929daa">Kaupunkiraideliikenne</SaTyTosTaskGroup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0397ff5-035d-43a5-8834-729ee8c332fa" ContentTypeId="0x0101000EC482A17D284AEE8290D09FC0D2D6D200C589622A2BFC49F09A63EB8A04006250"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A6BD2-D34D-4457-9B12-5E9CC7EC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fc16-7974-482c-893c-ea32b7929daa"/>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60134-22AE-4DEC-8B1D-D5A5EE3FEF65}">
  <ds:schemaRefs>
    <ds:schemaRef ds:uri="http://schemas.microsoft.com/office/2006/metadata/properties"/>
    <ds:schemaRef ds:uri="http://schemas.microsoft.com/office/infopath/2007/PartnerControls"/>
    <ds:schemaRef ds:uri="986746b9-21ea-4a10-94d5-c7e2d54bbe5a"/>
    <ds:schemaRef ds:uri="ceb9fc16-7974-482c-893c-ea32b7929daa"/>
  </ds:schemaRefs>
</ds:datastoreItem>
</file>

<file path=customXml/itemProps3.xml><?xml version="1.0" encoding="utf-8"?>
<ds:datastoreItem xmlns:ds="http://schemas.openxmlformats.org/officeDocument/2006/customXml" ds:itemID="{78067D05-9DF0-46CF-B2CB-46CA58AF8580}">
  <ds:schemaRefs>
    <ds:schemaRef ds:uri="http://schemas.microsoft.com/sharepoint/v3/contenttype/forms"/>
  </ds:schemaRefs>
</ds:datastoreItem>
</file>

<file path=customXml/itemProps4.xml><?xml version="1.0" encoding="utf-8"?>
<ds:datastoreItem xmlns:ds="http://schemas.openxmlformats.org/officeDocument/2006/customXml" ds:itemID="{1492D3DB-B851-409C-B220-D1FD7199E621}">
  <ds:schemaRefs>
    <ds:schemaRef ds:uri="Microsoft.SharePoint.Taxonomy.ContentTypeSync"/>
  </ds:schemaRefs>
</ds:datastoreItem>
</file>

<file path=customXml/itemProps5.xml><?xml version="1.0" encoding="utf-8"?>
<ds:datastoreItem xmlns:ds="http://schemas.openxmlformats.org/officeDocument/2006/customXml" ds:itemID="{10DCA697-A2FD-4B48-A3F4-C980BF99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3212</Words>
  <Characters>26022</Characters>
  <Application>Microsoft Office Word</Application>
  <DocSecurity>0</DocSecurity>
  <Lines>216</Lines>
  <Paragraphs>58</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Seppänen Anne</cp:lastModifiedBy>
  <cp:revision>2</cp:revision>
  <cp:lastPrinted>2019-02-14T08:59:00Z</cp:lastPrinted>
  <dcterms:created xsi:type="dcterms:W3CDTF">2020-02-24T12:05:00Z</dcterms:created>
  <dcterms:modified xsi:type="dcterms:W3CDTF">2020-02-24T12:05:00Z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0x0101000EC482A17D284AEE8290D09FC0D2D6D200C589622A2BFC49F09A63EB8A0400625000490F02EEB3A826438190B739A18027B9</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DocumentLanguage">
    <vt:lpwstr>2;#Suomi|88d960e6-e76c-48a2-b607-f1600797b640</vt:lpwstr>
  </property>
  <property fmtid="{D5CDD505-2E9C-101B-9397-08002B2CF9AE}" pid="7" name="SaTyTosKeywords">
    <vt:lpwstr/>
  </property>
  <property fmtid="{D5CDD505-2E9C-101B-9397-08002B2CF9AE}" pid="8" name="SaTyDocumentOtherTag">
    <vt:lpwstr>9;#Kaupunkiraideliikenne 2018|88f4ab7e-3c40-45d4-bfca-9e082ce9ffcc</vt:lpwstr>
  </property>
  <property fmtid="{D5CDD505-2E9C-101B-9397-08002B2CF9AE}" pid="9" name="eb88049090c34051aae092bae2056bc2">
    <vt:lpwstr/>
  </property>
  <property fmtid="{D5CDD505-2E9C-101B-9397-08002B2CF9AE}" pid="10" name="od82ff796f8549e7b48b0e43c70930a6">
    <vt:lpwstr>Suomi|88d960e6-e76c-48a2-b607-f1600797b640</vt:lpwstr>
  </property>
</Properties>
</file>