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70" w:type="dxa"/>
          <w:right w:w="70" w:type="dxa"/>
        </w:tblCellMar>
        <w:tblLook w:val="04A0" w:firstRow="1" w:lastRow="0" w:firstColumn="1" w:lastColumn="0" w:noHBand="0" w:noVBand="1"/>
      </w:tblPr>
      <w:tblGrid>
        <w:gridCol w:w="3717"/>
        <w:gridCol w:w="5916"/>
      </w:tblGrid>
      <w:tr w:rsidR="007030EE" w:rsidRPr="00DE7AC0" w14:paraId="5140D864" w14:textId="77777777" w:rsidTr="001F0FDD">
        <w:trPr>
          <w:trHeight w:val="369"/>
        </w:trPr>
        <w:tc>
          <w:tcPr>
            <w:tcW w:w="0" w:type="auto"/>
            <w:gridSpan w:val="2"/>
            <w:tcBorders>
              <w:bottom w:val="single" w:sz="4" w:space="0" w:color="auto"/>
              <w:right w:val="single" w:sz="4" w:space="0" w:color="FDE9D9" w:themeColor="accent6" w:themeTint="33"/>
            </w:tcBorders>
            <w:shd w:val="clear" w:color="auto" w:fill="FBD4B4" w:themeFill="accent6" w:themeFillTint="66"/>
            <w:vAlign w:val="center"/>
          </w:tcPr>
          <w:p w14:paraId="4583181D" w14:textId="77777777" w:rsidR="007A0BDD" w:rsidRPr="00FA3EF2" w:rsidRDefault="008B7D0D">
            <w:pPr>
              <w:pStyle w:val="soluotsikko"/>
              <w:rPr>
                <w:lang w:val="en-US"/>
              </w:rPr>
            </w:pPr>
            <w:r>
              <w:rPr>
                <w:bCs/>
                <w:sz w:val="22"/>
                <w:lang w:val="en-GB"/>
              </w:rPr>
              <w:t>Basic information on the register</w:t>
            </w:r>
          </w:p>
        </w:tc>
      </w:tr>
      <w:tr w:rsidR="007030EE" w:rsidRPr="00DE7AC0" w14:paraId="39219ED0" w14:textId="77777777" w:rsidTr="001F560F">
        <w:trPr>
          <w:trHeight w:val="312"/>
        </w:trPr>
        <w:tc>
          <w:tcPr>
            <w:tcW w:w="9633"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BA5596" w14:textId="77777777" w:rsidR="00954B8E" w:rsidRPr="00FA3EF2" w:rsidRDefault="008B7D0D" w:rsidP="00915186">
            <w:pPr>
              <w:pStyle w:val="soluotsikko"/>
              <w:rPr>
                <w:sz w:val="18"/>
                <w:lang w:val="en-US"/>
              </w:rPr>
            </w:pPr>
            <w:r>
              <w:rPr>
                <w:bCs/>
                <w:lang w:val="en-GB"/>
              </w:rPr>
              <w:t>Na</w:t>
            </w:r>
            <w:r>
              <w:rPr>
                <w:bCs/>
                <w:sz w:val="18"/>
                <w:lang w:val="en-GB"/>
              </w:rPr>
              <w:t>me of the register</w:t>
            </w:r>
          </w:p>
          <w:p w14:paraId="3EB85D0B" w14:textId="77777777" w:rsidR="00954B8E" w:rsidRPr="00FA3EF2" w:rsidRDefault="008B7D0D" w:rsidP="00A97F87">
            <w:pPr>
              <w:pStyle w:val="soluotsikko"/>
              <w:rPr>
                <w:b w:val="0"/>
                <w:sz w:val="18"/>
                <w:lang w:val="en-US"/>
              </w:rPr>
            </w:pPr>
            <w:r>
              <w:rPr>
                <w:b w:val="0"/>
                <w:sz w:val="18"/>
                <w:lang w:val="en-GB"/>
              </w:rPr>
              <w:t>.fi domain name register and .fi domain name dispute resolution</w:t>
            </w:r>
          </w:p>
          <w:p w14:paraId="6A722C7D" w14:textId="3F912800" w:rsidR="00632129" w:rsidRPr="00FA3EF2" w:rsidRDefault="00632129" w:rsidP="00A97F87">
            <w:pPr>
              <w:pStyle w:val="soluotsikko"/>
              <w:rPr>
                <w:b w:val="0"/>
                <w:color w:val="FF0000"/>
                <w:lang w:val="en-US"/>
              </w:rPr>
            </w:pPr>
          </w:p>
        </w:tc>
      </w:tr>
      <w:tr w:rsidR="007030EE" w:rsidRPr="00DE7AC0" w14:paraId="11E7BB53" w14:textId="77777777" w:rsidTr="009C63DC">
        <w:trPr>
          <w:trHeight w:val="2040"/>
        </w:trPr>
        <w:tc>
          <w:tcPr>
            <w:tcW w:w="3717" w:type="dxa"/>
            <w:tcBorders>
              <w:top w:val="single" w:sz="4" w:space="0" w:color="auto"/>
              <w:left w:val="single" w:sz="4" w:space="0" w:color="auto"/>
              <w:right w:val="single" w:sz="4" w:space="0" w:color="auto"/>
            </w:tcBorders>
            <w:shd w:val="clear" w:color="auto" w:fill="auto"/>
            <w:hideMark/>
          </w:tcPr>
          <w:p w14:paraId="59D65E83" w14:textId="77777777" w:rsidR="00DF4687" w:rsidRPr="00FA3EF2" w:rsidRDefault="008B7D0D" w:rsidP="00915186">
            <w:pPr>
              <w:pStyle w:val="soluotsikko"/>
              <w:rPr>
                <w:sz w:val="18"/>
                <w:lang w:val="en-US"/>
              </w:rPr>
            </w:pPr>
            <w:r>
              <w:rPr>
                <w:bCs/>
                <w:lang w:val="en-GB"/>
              </w:rPr>
              <w:t>C</w:t>
            </w:r>
            <w:r>
              <w:rPr>
                <w:bCs/>
                <w:sz w:val="18"/>
                <w:lang w:val="en-GB"/>
              </w:rPr>
              <w:t xml:space="preserve">ontroller </w:t>
            </w:r>
          </w:p>
          <w:p w14:paraId="0FF4B656" w14:textId="77777777" w:rsidR="00DF4687" w:rsidRPr="00FA3EF2" w:rsidRDefault="008B7D0D" w:rsidP="00F6645B">
            <w:pPr>
              <w:rPr>
                <w:sz w:val="18"/>
                <w:szCs w:val="18"/>
                <w:lang w:val="en-US"/>
              </w:rPr>
            </w:pPr>
            <w:r>
              <w:rPr>
                <w:sz w:val="18"/>
                <w:szCs w:val="18"/>
                <w:lang w:val="en-GB"/>
              </w:rPr>
              <w:t>Finnish Transport and Communications Agency (Traficom)</w:t>
            </w:r>
          </w:p>
        </w:tc>
        <w:tc>
          <w:tcPr>
            <w:tcW w:w="5916" w:type="dxa"/>
            <w:tcBorders>
              <w:top w:val="nil"/>
              <w:left w:val="single" w:sz="4" w:space="0" w:color="auto"/>
              <w:right w:val="single" w:sz="4" w:space="0" w:color="auto"/>
            </w:tcBorders>
            <w:shd w:val="clear" w:color="auto" w:fill="auto"/>
            <w:hideMark/>
          </w:tcPr>
          <w:p w14:paraId="3A03C68D" w14:textId="77777777" w:rsidR="00DF4687" w:rsidRPr="00FA3EF2" w:rsidRDefault="008B7D0D" w:rsidP="005242D7">
            <w:pPr>
              <w:pStyle w:val="soluotsikko"/>
              <w:jc w:val="both"/>
              <w:rPr>
                <w:sz w:val="18"/>
                <w:lang w:val="en-US"/>
              </w:rPr>
            </w:pPr>
            <w:r>
              <w:rPr>
                <w:bCs/>
                <w:sz w:val="18"/>
                <w:lang w:val="en-GB"/>
              </w:rPr>
              <w:t xml:space="preserve">Controller’s contact details </w:t>
            </w:r>
          </w:p>
          <w:p w14:paraId="3E97B68E" w14:textId="1BB9BB9C" w:rsidR="00DF4687" w:rsidRPr="00FA3EF2" w:rsidRDefault="008B7D0D" w:rsidP="00915186">
            <w:pPr>
              <w:rPr>
                <w:sz w:val="18"/>
                <w:szCs w:val="18"/>
                <w:lang w:val="en-US"/>
              </w:rPr>
            </w:pPr>
            <w:r>
              <w:rPr>
                <w:sz w:val="18"/>
                <w:szCs w:val="18"/>
                <w:lang w:val="en-GB"/>
              </w:rPr>
              <w:t>PO Box 320, FI-00059 TRAFICOM</w:t>
            </w:r>
            <w:r>
              <w:rPr>
                <w:sz w:val="18"/>
                <w:szCs w:val="18"/>
                <w:lang w:val="en-GB"/>
              </w:rPr>
              <w:br/>
              <w:t xml:space="preserve">kirjaamo@traficom.fi </w:t>
            </w:r>
            <w:r>
              <w:rPr>
                <w:sz w:val="18"/>
                <w:szCs w:val="18"/>
                <w:lang w:val="en-GB"/>
              </w:rPr>
              <w:br/>
              <w:t>telephone +358 (0)29 534 5000</w:t>
            </w:r>
          </w:p>
          <w:p w14:paraId="3F5F0373" w14:textId="77777777" w:rsidR="00DF4687" w:rsidRPr="00FA3EF2" w:rsidRDefault="00DF4687" w:rsidP="00915186">
            <w:pPr>
              <w:rPr>
                <w:sz w:val="18"/>
                <w:szCs w:val="18"/>
                <w:lang w:val="en-US"/>
              </w:rPr>
            </w:pPr>
          </w:p>
          <w:p w14:paraId="5D433190" w14:textId="668FAB19" w:rsidR="00DF4687" w:rsidRPr="00FA3EF2" w:rsidRDefault="008B7D0D" w:rsidP="00915186">
            <w:pPr>
              <w:pStyle w:val="soluotsikko"/>
              <w:rPr>
                <w:sz w:val="18"/>
                <w:lang w:val="en-US"/>
              </w:rPr>
            </w:pPr>
            <w:r>
              <w:rPr>
                <w:bCs/>
                <w:sz w:val="18"/>
                <w:lang w:val="en-GB"/>
              </w:rPr>
              <w:t xml:space="preserve">Contact details of the controller’s data protection officer </w:t>
            </w:r>
          </w:p>
          <w:p w14:paraId="4C4AADFB" w14:textId="77777777" w:rsidR="00DF4687" w:rsidRPr="00FA3EF2" w:rsidRDefault="008B7D0D" w:rsidP="00FC1374">
            <w:pPr>
              <w:rPr>
                <w:sz w:val="18"/>
                <w:szCs w:val="18"/>
                <w:lang w:val="en-US"/>
              </w:rPr>
            </w:pPr>
            <w:r>
              <w:rPr>
                <w:sz w:val="18"/>
                <w:szCs w:val="18"/>
                <w:lang w:val="en-GB"/>
              </w:rPr>
              <w:t>PO Box 320, FI-00059 TRAFICOM</w:t>
            </w:r>
            <w:r>
              <w:rPr>
                <w:sz w:val="18"/>
                <w:szCs w:val="18"/>
                <w:lang w:val="en-GB"/>
              </w:rPr>
              <w:br/>
              <w:t xml:space="preserve">tietosuoja@traficom.fi </w:t>
            </w:r>
            <w:r>
              <w:rPr>
                <w:sz w:val="18"/>
                <w:szCs w:val="18"/>
                <w:lang w:val="en-GB"/>
              </w:rPr>
              <w:br/>
              <w:t>telephone +358 (0)29 534 5000</w:t>
            </w:r>
          </w:p>
          <w:p w14:paraId="0D0C03D6" w14:textId="77777777" w:rsidR="00DF4687" w:rsidRPr="00FA3EF2" w:rsidRDefault="00DF4687" w:rsidP="00FC1374">
            <w:pPr>
              <w:rPr>
                <w:sz w:val="18"/>
                <w:szCs w:val="18"/>
                <w:lang w:val="en-US"/>
              </w:rPr>
            </w:pPr>
          </w:p>
          <w:p w14:paraId="42568B97" w14:textId="77777777" w:rsidR="00DF4687" w:rsidRPr="00FA3EF2" w:rsidRDefault="008B7D0D" w:rsidP="005242D7">
            <w:pPr>
              <w:rPr>
                <w:sz w:val="18"/>
                <w:szCs w:val="18"/>
                <w:lang w:val="en-US"/>
              </w:rPr>
            </w:pPr>
            <w:r>
              <w:rPr>
                <w:sz w:val="18"/>
                <w:szCs w:val="18"/>
                <w:lang w:val="en-GB"/>
              </w:rPr>
              <w:t>If your message contains co</w:t>
            </w:r>
            <w:r>
              <w:rPr>
                <w:sz w:val="18"/>
                <w:szCs w:val="18"/>
                <w:lang w:val="en-GB"/>
              </w:rPr>
              <w:t>nfidential, secret or otherwise sensitive content or a personal identity code, please use Traficom’s secure email.</w:t>
            </w:r>
          </w:p>
          <w:p w14:paraId="0D35EA57" w14:textId="77777777" w:rsidR="00DF4687" w:rsidRPr="00FA3EF2" w:rsidRDefault="00DF4687" w:rsidP="005242D7">
            <w:pPr>
              <w:rPr>
                <w:sz w:val="18"/>
                <w:szCs w:val="18"/>
                <w:lang w:val="en-US"/>
              </w:rPr>
            </w:pPr>
          </w:p>
          <w:p w14:paraId="686BC4D9" w14:textId="77777777" w:rsidR="00DF4687" w:rsidRPr="00FA3EF2" w:rsidRDefault="00DF4687" w:rsidP="005242D7">
            <w:pPr>
              <w:rPr>
                <w:sz w:val="18"/>
                <w:szCs w:val="18"/>
                <w:lang w:val="en-US"/>
              </w:rPr>
            </w:pPr>
          </w:p>
          <w:p w14:paraId="096BB059" w14:textId="77777777" w:rsidR="00DF4687" w:rsidRPr="00FA3EF2" w:rsidRDefault="008B7D0D" w:rsidP="00DF4687">
            <w:pPr>
              <w:rPr>
                <w:sz w:val="18"/>
                <w:szCs w:val="18"/>
                <w:lang w:val="en-US"/>
              </w:rPr>
            </w:pPr>
            <w:r>
              <w:rPr>
                <w:sz w:val="18"/>
                <w:szCs w:val="18"/>
                <w:lang w:val="en-GB"/>
              </w:rPr>
              <w:t>Instructions for sending secure email to Traficom:</w:t>
            </w:r>
          </w:p>
          <w:p w14:paraId="3DE4E9BD" w14:textId="0358EEF2" w:rsidR="00DF4687" w:rsidRPr="00FA3EF2" w:rsidRDefault="008B7D0D" w:rsidP="00DF4687">
            <w:pPr>
              <w:rPr>
                <w:sz w:val="18"/>
                <w:szCs w:val="18"/>
                <w:lang w:val="en-US"/>
              </w:rPr>
            </w:pPr>
            <w:r>
              <w:rPr>
                <w:sz w:val="18"/>
                <w:szCs w:val="18"/>
                <w:lang w:val="en-GB"/>
              </w:rPr>
              <w:t>https://www.traficom.fi/en/traficom/contact-details/sending-secure-email-traficom</w:t>
            </w:r>
          </w:p>
        </w:tc>
      </w:tr>
      <w:tr w:rsidR="007030EE" w:rsidRPr="00DE7AC0" w14:paraId="1C0CF456" w14:textId="77777777" w:rsidTr="00044F07">
        <w:trPr>
          <w:trHeight w:val="1445"/>
        </w:trPr>
        <w:tc>
          <w:tcPr>
            <w:tcW w:w="9633" w:type="dxa"/>
            <w:gridSpan w:val="2"/>
            <w:tcBorders>
              <w:top w:val="single" w:sz="4" w:space="0" w:color="auto"/>
              <w:left w:val="single" w:sz="4" w:space="0" w:color="auto"/>
              <w:bottom w:val="single" w:sz="4" w:space="0" w:color="auto"/>
              <w:right w:val="single" w:sz="4" w:space="0" w:color="auto"/>
            </w:tcBorders>
            <w:shd w:val="clear" w:color="auto" w:fill="auto"/>
          </w:tcPr>
          <w:p w14:paraId="6C31FAF4" w14:textId="49430714" w:rsidR="00502DA6" w:rsidRPr="00FA3EF2" w:rsidRDefault="008B7D0D" w:rsidP="005242D7">
            <w:pPr>
              <w:pStyle w:val="soluotsikko"/>
              <w:jc w:val="both"/>
              <w:rPr>
                <w:sz w:val="18"/>
                <w:lang w:val="en-US"/>
              </w:rPr>
            </w:pPr>
            <w:r>
              <w:rPr>
                <w:bCs/>
                <w:sz w:val="18"/>
                <w:lang w:val="en-GB"/>
              </w:rPr>
              <w:t>Grounds for and purpose of the data processing</w:t>
            </w:r>
          </w:p>
          <w:p w14:paraId="6108047E" w14:textId="236B0FB8" w:rsidR="00954B8E" w:rsidRPr="00FA3EF2" w:rsidRDefault="008B7D0D" w:rsidP="005242D7">
            <w:pPr>
              <w:pStyle w:val="soluotsikko"/>
              <w:jc w:val="both"/>
              <w:rPr>
                <w:b w:val="0"/>
                <w:sz w:val="18"/>
                <w:lang w:val="en-US"/>
              </w:rPr>
            </w:pPr>
            <w:r>
              <w:rPr>
                <w:b w:val="0"/>
                <w:sz w:val="18"/>
                <w:lang w:val="en-GB"/>
              </w:rPr>
              <w:t xml:space="preserve">The legal basis for the processing of personal data is compliance with a legal obligation (Article 6(1)(c) of the General Data Protection Regulation). </w:t>
            </w:r>
          </w:p>
          <w:p w14:paraId="5D46BF9D" w14:textId="77777777" w:rsidR="00502DA6" w:rsidRPr="00FA3EF2" w:rsidRDefault="00502DA6" w:rsidP="005242D7">
            <w:pPr>
              <w:pStyle w:val="soluotsikko"/>
              <w:jc w:val="both"/>
              <w:rPr>
                <w:sz w:val="18"/>
                <w:lang w:val="en-US"/>
              </w:rPr>
            </w:pPr>
          </w:p>
          <w:p w14:paraId="5C230627" w14:textId="135FA9BA" w:rsidR="00502DA6" w:rsidRPr="00FA3EF2" w:rsidRDefault="008B7D0D" w:rsidP="005242D7">
            <w:pPr>
              <w:pStyle w:val="soluotsikko"/>
              <w:jc w:val="both"/>
              <w:rPr>
                <w:b w:val="0"/>
                <w:sz w:val="18"/>
                <w:lang w:val="en-US"/>
              </w:rPr>
            </w:pPr>
            <w:r>
              <w:rPr>
                <w:b w:val="0"/>
                <w:sz w:val="18"/>
                <w:lang w:val="en-GB"/>
              </w:rPr>
              <w:t>Traficom maintains a domain name register of domain name</w:t>
            </w:r>
            <w:r>
              <w:rPr>
                <w:b w:val="0"/>
                <w:sz w:val="18"/>
                <w:lang w:val="en-GB"/>
              </w:rPr>
              <w:t>s ending with the country code .fi and a database of the technical data of domain names for the purpose of directing internet traffic (fi-root) in accordance with section 164 of the Act on Electronic Communication Services (917/2014, hereinafter the ‘AECS’</w:t>
            </w:r>
            <w:r>
              <w:rPr>
                <w:b w:val="0"/>
                <w:sz w:val="18"/>
                <w:lang w:val="en-GB"/>
              </w:rPr>
              <w:t xml:space="preserve">). The domain name register was established for the purpose of carrying out the duties described in section 171 of the AECS. </w:t>
            </w:r>
          </w:p>
          <w:p w14:paraId="4D096AEE" w14:textId="242E8160" w:rsidR="00A97F87" w:rsidRPr="00FA3EF2" w:rsidRDefault="00A97F87" w:rsidP="005242D7">
            <w:pPr>
              <w:pStyle w:val="soluotsikko"/>
              <w:jc w:val="both"/>
              <w:rPr>
                <w:b w:val="0"/>
                <w:sz w:val="18"/>
                <w:lang w:val="en-US"/>
              </w:rPr>
            </w:pPr>
          </w:p>
          <w:p w14:paraId="0DB16FBC" w14:textId="664DD8CD" w:rsidR="00705693" w:rsidRPr="00FA3EF2" w:rsidRDefault="008B7D0D" w:rsidP="005242D7">
            <w:pPr>
              <w:pStyle w:val="soluotsikko"/>
              <w:jc w:val="both"/>
              <w:rPr>
                <w:b w:val="0"/>
                <w:sz w:val="18"/>
                <w:lang w:val="en-US"/>
              </w:rPr>
            </w:pPr>
            <w:r>
              <w:rPr>
                <w:b w:val="0"/>
                <w:sz w:val="18"/>
                <w:lang w:val="en-GB"/>
              </w:rPr>
              <w:t>Traficom processes requests to remove domain name entries and resolves disputes concerning .fi domain names at the request of rights holders in accordance with section 169 of the AECS.</w:t>
            </w:r>
          </w:p>
          <w:p w14:paraId="53830C8F" w14:textId="762D723A" w:rsidR="00CA2640" w:rsidRPr="00FA3EF2" w:rsidRDefault="00CA2640" w:rsidP="005242D7">
            <w:pPr>
              <w:pStyle w:val="soluotsikko"/>
              <w:jc w:val="both"/>
              <w:rPr>
                <w:b w:val="0"/>
                <w:sz w:val="18"/>
                <w:lang w:val="en-US"/>
              </w:rPr>
            </w:pPr>
          </w:p>
          <w:p w14:paraId="61778622" w14:textId="7BB4D0AE" w:rsidR="00A11F29" w:rsidRPr="00FA3EF2" w:rsidRDefault="008B7D0D" w:rsidP="005242D7">
            <w:pPr>
              <w:pStyle w:val="soluotsikko"/>
              <w:jc w:val="both"/>
              <w:rPr>
                <w:b w:val="0"/>
                <w:sz w:val="18"/>
                <w:lang w:val="en-US"/>
              </w:rPr>
            </w:pPr>
            <w:r>
              <w:rPr>
                <w:b w:val="0"/>
                <w:sz w:val="18"/>
                <w:lang w:val="en-GB"/>
              </w:rPr>
              <w:t>Traficom can publish data stored in the domain name register on its we</w:t>
            </w:r>
            <w:r>
              <w:rPr>
                <w:b w:val="0"/>
                <w:sz w:val="18"/>
                <w:lang w:val="en-GB"/>
              </w:rPr>
              <w:t xml:space="preserve">bsite and other electronic services based on section 167 of the AECS. The publication of data stored in the domain name register via the WHOIS protocol and the domain name search service (Fi-domain name search) on Traficom’s website (traficom.fi) is based </w:t>
            </w:r>
            <w:r>
              <w:rPr>
                <w:b w:val="0"/>
                <w:sz w:val="18"/>
                <w:lang w:val="en-GB"/>
              </w:rPr>
              <w:t xml:space="preserve">on section 167 of the AECS. </w:t>
            </w:r>
          </w:p>
          <w:p w14:paraId="32A6C5BE" w14:textId="21C51D19" w:rsidR="00A11F29" w:rsidRPr="00FA3EF2" w:rsidRDefault="00A11F29" w:rsidP="005242D7">
            <w:pPr>
              <w:pStyle w:val="soluotsikko"/>
              <w:jc w:val="both"/>
              <w:rPr>
                <w:b w:val="0"/>
                <w:sz w:val="18"/>
                <w:lang w:val="en-US"/>
              </w:rPr>
            </w:pPr>
          </w:p>
          <w:p w14:paraId="6B183DEF" w14:textId="5FC81F33" w:rsidR="001F071A" w:rsidRPr="00FA3EF2" w:rsidRDefault="008B7D0D" w:rsidP="005242D7">
            <w:pPr>
              <w:pStyle w:val="soluotsikko"/>
              <w:jc w:val="both"/>
              <w:rPr>
                <w:b w:val="0"/>
                <w:sz w:val="18"/>
                <w:lang w:val="en-US"/>
              </w:rPr>
            </w:pPr>
            <w:r>
              <w:rPr>
                <w:b w:val="0"/>
                <w:sz w:val="18"/>
                <w:lang w:val="en-GB"/>
              </w:rPr>
              <w:t>The publication of data via the ‘Search for registrars’ and ‘Check who the registrar of the domain name is’ search services is based on the consent of registrars.</w:t>
            </w:r>
          </w:p>
        </w:tc>
      </w:tr>
    </w:tbl>
    <w:p w14:paraId="38063A1F" w14:textId="77777777" w:rsidR="007A0BDD" w:rsidRPr="00FA3EF2" w:rsidRDefault="007A0BDD" w:rsidP="007A0BDD">
      <w:pPr>
        <w:pStyle w:val="BodyText"/>
        <w:spacing w:after="0" w:line="240" w:lineRule="auto"/>
        <w:rPr>
          <w:sz w:val="18"/>
          <w:szCs w:val="18"/>
          <w:lang w:val="en-US"/>
        </w:rPr>
      </w:pPr>
    </w:p>
    <w:tbl>
      <w:tblPr>
        <w:tblW w:w="5004" w:type="pct"/>
        <w:tblLayout w:type="fixed"/>
        <w:tblCellMar>
          <w:left w:w="70" w:type="dxa"/>
          <w:right w:w="70" w:type="dxa"/>
        </w:tblCellMar>
        <w:tblLook w:val="04A0" w:firstRow="1" w:lastRow="0" w:firstColumn="1" w:lastColumn="0" w:noHBand="0" w:noVBand="1"/>
      </w:tblPr>
      <w:tblGrid>
        <w:gridCol w:w="2342"/>
        <w:gridCol w:w="7298"/>
        <w:gridCol w:w="6"/>
      </w:tblGrid>
      <w:tr w:rsidR="007030EE" w14:paraId="61273037" w14:textId="77777777" w:rsidTr="001F0FDD">
        <w:trPr>
          <w:trHeight w:val="369"/>
        </w:trPr>
        <w:tc>
          <w:tcPr>
            <w:tcW w:w="5000" w:type="pct"/>
            <w:gridSpan w:val="3"/>
            <w:shd w:val="clear" w:color="auto" w:fill="FBD4B4" w:themeFill="accent6" w:themeFillTint="66"/>
            <w:vAlign w:val="center"/>
          </w:tcPr>
          <w:p w14:paraId="61F0778C" w14:textId="77777777" w:rsidR="007A0BDD" w:rsidRPr="004D7AF8" w:rsidRDefault="008B7D0D">
            <w:pPr>
              <w:rPr>
                <w:b/>
                <w:sz w:val="18"/>
                <w:szCs w:val="18"/>
              </w:rPr>
            </w:pPr>
            <w:r>
              <w:rPr>
                <w:b/>
                <w:bCs/>
                <w:sz w:val="22"/>
                <w:szCs w:val="18"/>
                <w:lang w:val="en-GB"/>
              </w:rPr>
              <w:t>Data content</w:t>
            </w:r>
          </w:p>
        </w:tc>
      </w:tr>
      <w:tr w:rsidR="007030EE" w:rsidRPr="00DE7AC0" w14:paraId="20764E5A" w14:textId="77777777" w:rsidTr="000C357B">
        <w:trPr>
          <w:gridAfter w:val="1"/>
          <w:wAfter w:w="3" w:type="dxa"/>
          <w:trHeight w:val="1160"/>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37719F93" w14:textId="77777777" w:rsidR="00572017" w:rsidRDefault="008B7D0D" w:rsidP="00AE28FA">
            <w:pPr>
              <w:pStyle w:val="Soluteksti"/>
            </w:pPr>
            <w:r>
              <w:rPr>
                <w:lang w:val="en-GB"/>
              </w:rPr>
              <w:t xml:space="preserve">Register data </w:t>
            </w:r>
          </w:p>
          <w:p w14:paraId="1D038BF8" w14:textId="77777777" w:rsidR="00572017" w:rsidRPr="00E76C9C" w:rsidRDefault="00572017" w:rsidP="00AE28FA"/>
          <w:p w14:paraId="2C1D5A19" w14:textId="77777777" w:rsidR="00572017" w:rsidRPr="00E76C9C" w:rsidRDefault="00572017" w:rsidP="00AE28FA"/>
          <w:p w14:paraId="7D1642FA" w14:textId="77777777" w:rsidR="00572017" w:rsidRPr="00E76C9C" w:rsidRDefault="00572017" w:rsidP="00AE28FA"/>
          <w:p w14:paraId="5A145F1D" w14:textId="77777777" w:rsidR="00572017" w:rsidRPr="00E76C9C" w:rsidRDefault="00572017" w:rsidP="00AE28FA"/>
          <w:p w14:paraId="5A91C3C2" w14:textId="77777777" w:rsidR="00572017" w:rsidRPr="00E76C9C" w:rsidRDefault="00572017" w:rsidP="00AE28FA"/>
          <w:p w14:paraId="250FDCB8" w14:textId="77777777" w:rsidR="00572017" w:rsidRPr="00E76C9C" w:rsidRDefault="00572017" w:rsidP="00AE28FA">
            <w:pPr>
              <w:jc w:val="center"/>
            </w:pPr>
          </w:p>
        </w:tc>
        <w:tc>
          <w:tcPr>
            <w:tcW w:w="3783" w:type="pct"/>
            <w:tcBorders>
              <w:top w:val="single" w:sz="4" w:space="0" w:color="auto"/>
              <w:left w:val="nil"/>
              <w:bottom w:val="single" w:sz="4" w:space="0" w:color="auto"/>
              <w:right w:val="single" w:sz="4" w:space="0" w:color="auto"/>
            </w:tcBorders>
            <w:shd w:val="clear" w:color="auto" w:fill="auto"/>
          </w:tcPr>
          <w:p w14:paraId="7660C360" w14:textId="1FFC5BAD" w:rsidR="00DE38C8" w:rsidRPr="00FA3EF2" w:rsidRDefault="008B7D0D" w:rsidP="004C59D1">
            <w:pPr>
              <w:pStyle w:val="Soluteksti"/>
              <w:rPr>
                <w:b/>
                <w:lang w:val="en-US"/>
              </w:rPr>
            </w:pPr>
            <w:r>
              <w:rPr>
                <w:b/>
                <w:bCs/>
                <w:lang w:val="en-GB"/>
              </w:rPr>
              <w:t xml:space="preserve">I Register of </w:t>
            </w:r>
            <w:r>
              <w:rPr>
                <w:b/>
                <w:bCs/>
                <w:lang w:val="en-GB"/>
              </w:rPr>
              <w:t>currently valid domain names</w:t>
            </w:r>
          </w:p>
          <w:p w14:paraId="363EBDCE" w14:textId="77777777" w:rsidR="00DE38C8" w:rsidRPr="00FA3EF2" w:rsidRDefault="00DE38C8" w:rsidP="004C59D1">
            <w:pPr>
              <w:pStyle w:val="Soluteksti"/>
              <w:rPr>
                <w:b/>
                <w:lang w:val="en-US"/>
              </w:rPr>
            </w:pPr>
          </w:p>
          <w:p w14:paraId="6C934041" w14:textId="39741B0E" w:rsidR="004C59D1" w:rsidRPr="00FA3EF2" w:rsidRDefault="008B7D0D" w:rsidP="004C59D1">
            <w:pPr>
              <w:pStyle w:val="Soluteksti"/>
              <w:rPr>
                <w:lang w:val="en-US"/>
              </w:rPr>
            </w:pPr>
            <w:r>
              <w:rPr>
                <w:lang w:val="en-GB"/>
              </w:rPr>
              <w:t xml:space="preserve">Identifying data of the </w:t>
            </w:r>
            <w:r>
              <w:rPr>
                <w:b/>
                <w:bCs/>
                <w:lang w:val="en-GB"/>
              </w:rPr>
              <w:t>domain name holder</w:t>
            </w:r>
            <w:r>
              <w:rPr>
                <w:lang w:val="en-GB"/>
              </w:rPr>
              <w:t xml:space="preserve">: </w:t>
            </w:r>
          </w:p>
          <w:p w14:paraId="6814ED67" w14:textId="77777777" w:rsidR="004C59D1" w:rsidRPr="004C59D1" w:rsidRDefault="008B7D0D" w:rsidP="004C59D1">
            <w:pPr>
              <w:pStyle w:val="Soluteksti"/>
              <w:numPr>
                <w:ilvl w:val="0"/>
                <w:numId w:val="6"/>
              </w:numPr>
            </w:pPr>
            <w:r>
              <w:rPr>
                <w:lang w:val="en-GB"/>
              </w:rPr>
              <w:t>contact identifier</w:t>
            </w:r>
          </w:p>
          <w:p w14:paraId="05E488ED" w14:textId="77777777" w:rsidR="004C59D1" w:rsidRPr="00FA3EF2" w:rsidRDefault="008B7D0D" w:rsidP="004C59D1">
            <w:pPr>
              <w:pStyle w:val="Soluteksti"/>
              <w:numPr>
                <w:ilvl w:val="0"/>
                <w:numId w:val="6"/>
              </w:numPr>
              <w:rPr>
                <w:lang w:val="en-US"/>
              </w:rPr>
            </w:pPr>
            <w:r>
              <w:rPr>
                <w:lang w:val="en-GB"/>
              </w:rPr>
              <w:t>first name and last name or company name</w:t>
            </w:r>
          </w:p>
          <w:p w14:paraId="2B658CEB" w14:textId="77777777" w:rsidR="004C59D1" w:rsidRPr="00FA3EF2" w:rsidRDefault="008B7D0D" w:rsidP="004C59D1">
            <w:pPr>
              <w:pStyle w:val="Soluteksti"/>
              <w:numPr>
                <w:ilvl w:val="0"/>
                <w:numId w:val="6"/>
              </w:numPr>
              <w:rPr>
                <w:lang w:val="en-US"/>
              </w:rPr>
            </w:pPr>
            <w:r>
              <w:rPr>
                <w:lang w:val="en-GB"/>
              </w:rPr>
              <w:t>personal identity code or business ID or other identifying information</w:t>
            </w:r>
          </w:p>
          <w:p w14:paraId="71DBDC46" w14:textId="77777777" w:rsidR="004C59D1" w:rsidRPr="004C59D1" w:rsidRDefault="008B7D0D" w:rsidP="004C59D1">
            <w:pPr>
              <w:pStyle w:val="Soluteksti"/>
              <w:numPr>
                <w:ilvl w:val="0"/>
                <w:numId w:val="6"/>
              </w:numPr>
            </w:pPr>
            <w:r>
              <w:rPr>
                <w:lang w:val="en-GB"/>
              </w:rPr>
              <w:t>type of business/organisation</w:t>
            </w:r>
          </w:p>
          <w:p w14:paraId="1A9E5F85" w14:textId="77777777" w:rsidR="004C59D1" w:rsidRPr="004C59D1" w:rsidRDefault="004C59D1" w:rsidP="004C59D1">
            <w:pPr>
              <w:pStyle w:val="Soluteksti"/>
            </w:pPr>
          </w:p>
          <w:p w14:paraId="48C32EFB" w14:textId="77777777" w:rsidR="004C59D1" w:rsidRPr="00FA3EF2" w:rsidRDefault="008B7D0D" w:rsidP="004C59D1">
            <w:pPr>
              <w:pStyle w:val="Soluteksti"/>
              <w:rPr>
                <w:lang w:val="en-US"/>
              </w:rPr>
            </w:pPr>
            <w:r>
              <w:rPr>
                <w:lang w:val="en-GB"/>
              </w:rPr>
              <w:t>Contact information</w:t>
            </w:r>
            <w:r>
              <w:rPr>
                <w:lang w:val="en-GB"/>
              </w:rPr>
              <w:t xml:space="preserve"> of the </w:t>
            </w:r>
            <w:r>
              <w:rPr>
                <w:b/>
                <w:bCs/>
                <w:lang w:val="en-GB"/>
              </w:rPr>
              <w:t>domain name holder</w:t>
            </w:r>
            <w:r>
              <w:rPr>
                <w:lang w:val="en-GB"/>
              </w:rPr>
              <w:t>:</w:t>
            </w:r>
          </w:p>
          <w:p w14:paraId="02EE3FD5" w14:textId="77777777" w:rsidR="004C59D1" w:rsidRPr="004C59D1" w:rsidRDefault="008B7D0D" w:rsidP="004C59D1">
            <w:pPr>
              <w:pStyle w:val="Soluteksti"/>
              <w:numPr>
                <w:ilvl w:val="0"/>
                <w:numId w:val="6"/>
              </w:numPr>
            </w:pPr>
            <w:r>
              <w:rPr>
                <w:lang w:val="en-GB"/>
              </w:rPr>
              <w:t>contact person</w:t>
            </w:r>
          </w:p>
          <w:p w14:paraId="09139065" w14:textId="77777777" w:rsidR="004C59D1" w:rsidRPr="004C59D1" w:rsidRDefault="008B7D0D" w:rsidP="004C59D1">
            <w:pPr>
              <w:pStyle w:val="Soluteksti"/>
              <w:numPr>
                <w:ilvl w:val="0"/>
                <w:numId w:val="6"/>
              </w:numPr>
            </w:pPr>
            <w:r>
              <w:rPr>
                <w:lang w:val="en-GB"/>
              </w:rPr>
              <w:t>email address (process address)</w:t>
            </w:r>
          </w:p>
          <w:p w14:paraId="4E972725" w14:textId="77777777" w:rsidR="004C59D1" w:rsidRPr="004C59D1" w:rsidRDefault="008B7D0D" w:rsidP="004C59D1">
            <w:pPr>
              <w:pStyle w:val="Soluteksti"/>
              <w:numPr>
                <w:ilvl w:val="0"/>
                <w:numId w:val="6"/>
              </w:numPr>
            </w:pPr>
            <w:r>
              <w:rPr>
                <w:lang w:val="en-GB"/>
              </w:rPr>
              <w:t>other email address</w:t>
            </w:r>
          </w:p>
          <w:p w14:paraId="17C5869C" w14:textId="77777777" w:rsidR="004C59D1" w:rsidRPr="004C59D1" w:rsidRDefault="008B7D0D" w:rsidP="004C59D1">
            <w:pPr>
              <w:pStyle w:val="Soluteksti"/>
              <w:numPr>
                <w:ilvl w:val="0"/>
                <w:numId w:val="6"/>
              </w:numPr>
            </w:pPr>
            <w:r>
              <w:rPr>
                <w:lang w:val="en-GB"/>
              </w:rPr>
              <w:t>street address</w:t>
            </w:r>
          </w:p>
          <w:p w14:paraId="0FC9C081" w14:textId="77777777" w:rsidR="004C59D1" w:rsidRPr="004C59D1" w:rsidRDefault="008B7D0D" w:rsidP="004C59D1">
            <w:pPr>
              <w:pStyle w:val="Soluteksti"/>
              <w:numPr>
                <w:ilvl w:val="0"/>
                <w:numId w:val="6"/>
              </w:numPr>
            </w:pPr>
            <w:r>
              <w:rPr>
                <w:lang w:val="en-GB"/>
              </w:rPr>
              <w:t>postal code</w:t>
            </w:r>
          </w:p>
          <w:p w14:paraId="49EAC052" w14:textId="77777777" w:rsidR="004C59D1" w:rsidRPr="004C59D1" w:rsidRDefault="008B7D0D" w:rsidP="004C59D1">
            <w:pPr>
              <w:pStyle w:val="Soluteksti"/>
              <w:numPr>
                <w:ilvl w:val="0"/>
                <w:numId w:val="6"/>
              </w:numPr>
            </w:pPr>
            <w:r>
              <w:rPr>
                <w:lang w:val="en-GB"/>
              </w:rPr>
              <w:t>city</w:t>
            </w:r>
          </w:p>
          <w:p w14:paraId="4DE0F11D" w14:textId="77777777" w:rsidR="004C59D1" w:rsidRPr="004C59D1" w:rsidRDefault="008B7D0D" w:rsidP="004C59D1">
            <w:pPr>
              <w:pStyle w:val="Soluteksti"/>
              <w:numPr>
                <w:ilvl w:val="0"/>
                <w:numId w:val="6"/>
              </w:numPr>
            </w:pPr>
            <w:r>
              <w:rPr>
                <w:lang w:val="en-GB"/>
              </w:rPr>
              <w:t>country</w:t>
            </w:r>
          </w:p>
          <w:p w14:paraId="498ED1E2" w14:textId="77777777" w:rsidR="004C59D1" w:rsidRPr="004C59D1" w:rsidRDefault="008B7D0D" w:rsidP="004C59D1">
            <w:pPr>
              <w:pStyle w:val="Soluteksti"/>
              <w:numPr>
                <w:ilvl w:val="0"/>
                <w:numId w:val="6"/>
              </w:numPr>
            </w:pPr>
            <w:r>
              <w:rPr>
                <w:lang w:val="en-GB"/>
              </w:rPr>
              <w:lastRenderedPageBreak/>
              <w:t>telephone number</w:t>
            </w:r>
          </w:p>
          <w:p w14:paraId="0716979B" w14:textId="77777777" w:rsidR="004C59D1" w:rsidRPr="004C59D1" w:rsidRDefault="004C59D1" w:rsidP="004C59D1">
            <w:pPr>
              <w:pStyle w:val="Soluteksti"/>
              <w:rPr>
                <w:b/>
                <w:bCs/>
              </w:rPr>
            </w:pPr>
          </w:p>
          <w:p w14:paraId="08C2DA3F" w14:textId="77777777" w:rsidR="004C59D1" w:rsidRPr="00FA3EF2" w:rsidRDefault="008B7D0D" w:rsidP="004C59D1">
            <w:pPr>
              <w:pStyle w:val="Soluteksti"/>
              <w:rPr>
                <w:lang w:val="en-US"/>
              </w:rPr>
            </w:pPr>
            <w:r>
              <w:rPr>
                <w:lang w:val="en-GB"/>
              </w:rPr>
              <w:t xml:space="preserve">Basic information of the </w:t>
            </w:r>
            <w:r>
              <w:rPr>
                <w:b/>
                <w:bCs/>
                <w:lang w:val="en-GB"/>
              </w:rPr>
              <w:t>domain name</w:t>
            </w:r>
            <w:r>
              <w:rPr>
                <w:lang w:val="en-GB"/>
              </w:rPr>
              <w:t>:</w:t>
            </w:r>
          </w:p>
          <w:p w14:paraId="363B5A8F" w14:textId="77777777" w:rsidR="004C59D1" w:rsidRPr="004C59D1" w:rsidRDefault="008B7D0D" w:rsidP="004C59D1">
            <w:pPr>
              <w:pStyle w:val="Soluteksti"/>
              <w:numPr>
                <w:ilvl w:val="0"/>
                <w:numId w:val="6"/>
              </w:numPr>
            </w:pPr>
            <w:r>
              <w:rPr>
                <w:lang w:val="en-GB"/>
              </w:rPr>
              <w:t xml:space="preserve">domain name </w:t>
            </w:r>
          </w:p>
          <w:p w14:paraId="1E0DF838" w14:textId="77777777" w:rsidR="004C59D1" w:rsidRPr="004C59D1" w:rsidRDefault="008B7D0D" w:rsidP="004C59D1">
            <w:pPr>
              <w:pStyle w:val="Soluteksti"/>
              <w:numPr>
                <w:ilvl w:val="0"/>
                <w:numId w:val="6"/>
              </w:numPr>
            </w:pPr>
            <w:r>
              <w:rPr>
                <w:lang w:val="en-GB"/>
              </w:rPr>
              <w:t xml:space="preserve">domain name status </w:t>
            </w:r>
          </w:p>
          <w:p w14:paraId="18F82EC6" w14:textId="77777777" w:rsidR="004C59D1" w:rsidRPr="00FA3EF2" w:rsidRDefault="008B7D0D" w:rsidP="004C59D1">
            <w:pPr>
              <w:pStyle w:val="Soluteksti"/>
              <w:numPr>
                <w:ilvl w:val="0"/>
                <w:numId w:val="6"/>
              </w:numPr>
              <w:rPr>
                <w:lang w:val="en-US"/>
              </w:rPr>
            </w:pPr>
            <w:r>
              <w:rPr>
                <w:lang w:val="en-GB"/>
              </w:rPr>
              <w:t xml:space="preserve">period of validity of the </w:t>
            </w:r>
            <w:r>
              <w:rPr>
                <w:lang w:val="en-GB"/>
              </w:rPr>
              <w:t>domain name</w:t>
            </w:r>
          </w:p>
          <w:p w14:paraId="04271EC7" w14:textId="77777777" w:rsidR="004C59D1" w:rsidRPr="004C59D1" w:rsidRDefault="008B7D0D" w:rsidP="004C59D1">
            <w:pPr>
              <w:pStyle w:val="Soluteksti"/>
              <w:numPr>
                <w:ilvl w:val="0"/>
                <w:numId w:val="6"/>
              </w:numPr>
            </w:pPr>
            <w:r>
              <w:rPr>
                <w:lang w:val="en-GB"/>
              </w:rPr>
              <w:t>name of registrar</w:t>
            </w:r>
          </w:p>
          <w:p w14:paraId="6BD45849" w14:textId="77777777" w:rsidR="004C59D1" w:rsidRPr="004C59D1" w:rsidRDefault="008B7D0D" w:rsidP="004C59D1">
            <w:pPr>
              <w:pStyle w:val="Soluteksti"/>
              <w:numPr>
                <w:ilvl w:val="0"/>
                <w:numId w:val="6"/>
              </w:numPr>
            </w:pPr>
            <w:r>
              <w:rPr>
                <w:lang w:val="en-GB"/>
              </w:rPr>
              <w:t xml:space="preserve">additional information </w:t>
            </w:r>
          </w:p>
          <w:p w14:paraId="4C4BD7DD" w14:textId="77777777" w:rsidR="004C59D1" w:rsidRPr="004C59D1" w:rsidRDefault="004C59D1" w:rsidP="004C59D1">
            <w:pPr>
              <w:pStyle w:val="Soluteksti"/>
            </w:pPr>
          </w:p>
          <w:p w14:paraId="14A51021" w14:textId="77777777" w:rsidR="004C59D1" w:rsidRPr="00FA3EF2" w:rsidRDefault="008B7D0D" w:rsidP="004C59D1">
            <w:pPr>
              <w:pStyle w:val="Soluteksti"/>
              <w:rPr>
                <w:lang w:val="en-US"/>
              </w:rPr>
            </w:pPr>
            <w:r>
              <w:rPr>
                <w:lang w:val="en-GB"/>
              </w:rPr>
              <w:t xml:space="preserve">Technical information of the </w:t>
            </w:r>
            <w:r>
              <w:rPr>
                <w:b/>
                <w:bCs/>
                <w:lang w:val="en-GB"/>
              </w:rPr>
              <w:t>domain name</w:t>
            </w:r>
            <w:r>
              <w:rPr>
                <w:lang w:val="en-GB"/>
              </w:rPr>
              <w:t>:</w:t>
            </w:r>
          </w:p>
          <w:p w14:paraId="1B688979" w14:textId="77777777" w:rsidR="004C59D1" w:rsidRPr="00FA3EF2" w:rsidRDefault="008B7D0D" w:rsidP="005242D7">
            <w:pPr>
              <w:pStyle w:val="Soluteksti"/>
              <w:numPr>
                <w:ilvl w:val="0"/>
                <w:numId w:val="6"/>
              </w:numPr>
              <w:jc w:val="both"/>
              <w:rPr>
                <w:lang w:val="en-US"/>
              </w:rPr>
            </w:pPr>
            <w:r>
              <w:rPr>
                <w:lang w:val="en-GB"/>
              </w:rPr>
              <w:t>any name servers registered with the domain name and their IP addresses</w:t>
            </w:r>
          </w:p>
          <w:p w14:paraId="146EA560" w14:textId="687CE159" w:rsidR="004C59D1" w:rsidRPr="00FA3EF2" w:rsidRDefault="008B7D0D" w:rsidP="005242D7">
            <w:pPr>
              <w:pStyle w:val="Soluteksti"/>
              <w:numPr>
                <w:ilvl w:val="0"/>
                <w:numId w:val="6"/>
              </w:numPr>
              <w:jc w:val="both"/>
              <w:rPr>
                <w:lang w:val="en-US"/>
              </w:rPr>
            </w:pPr>
            <w:r>
              <w:rPr>
                <w:lang w:val="en-GB"/>
              </w:rPr>
              <w:t>information on the use of Domain Name System Security Extensions (DNSSEC)</w:t>
            </w:r>
          </w:p>
          <w:p w14:paraId="19DDF724" w14:textId="5BE6BFE2" w:rsidR="00887BA4" w:rsidRPr="004C59D1" w:rsidRDefault="008B7D0D" w:rsidP="005242D7">
            <w:pPr>
              <w:pStyle w:val="Soluteksti"/>
              <w:numPr>
                <w:ilvl w:val="0"/>
                <w:numId w:val="6"/>
              </w:numPr>
              <w:jc w:val="both"/>
            </w:pPr>
            <w:r>
              <w:rPr>
                <w:lang w:val="en-GB"/>
              </w:rPr>
              <w:t xml:space="preserve">DS </w:t>
            </w:r>
            <w:r>
              <w:rPr>
                <w:lang w:val="en-GB"/>
              </w:rPr>
              <w:t>records</w:t>
            </w:r>
          </w:p>
          <w:p w14:paraId="73CB131D" w14:textId="77777777" w:rsidR="004C59D1" w:rsidRPr="004C59D1" w:rsidRDefault="008B7D0D" w:rsidP="005242D7">
            <w:pPr>
              <w:pStyle w:val="Soluteksti"/>
              <w:numPr>
                <w:ilvl w:val="0"/>
                <w:numId w:val="6"/>
              </w:numPr>
              <w:jc w:val="both"/>
            </w:pPr>
            <w:r>
              <w:rPr>
                <w:lang w:val="en-GB"/>
              </w:rPr>
              <w:t xml:space="preserve">information on registry lock use </w:t>
            </w:r>
          </w:p>
          <w:p w14:paraId="50A92510" w14:textId="77777777" w:rsidR="004C59D1" w:rsidRPr="004C59D1" w:rsidRDefault="004C59D1" w:rsidP="004C59D1">
            <w:pPr>
              <w:pStyle w:val="Soluteksti"/>
            </w:pPr>
          </w:p>
          <w:p w14:paraId="22A6334F" w14:textId="77777777" w:rsidR="000151C5" w:rsidRPr="00FA3EF2" w:rsidRDefault="008B7D0D" w:rsidP="00820679">
            <w:pPr>
              <w:pStyle w:val="Soluteksti"/>
              <w:rPr>
                <w:lang w:val="en-US"/>
              </w:rPr>
            </w:pPr>
            <w:r>
              <w:rPr>
                <w:lang w:val="en-GB"/>
              </w:rPr>
              <w:t xml:space="preserve">Identifying data of the </w:t>
            </w:r>
            <w:r>
              <w:rPr>
                <w:b/>
                <w:bCs/>
                <w:lang w:val="en-GB"/>
              </w:rPr>
              <w:t>domain name registrar</w:t>
            </w:r>
            <w:r>
              <w:rPr>
                <w:lang w:val="en-GB"/>
              </w:rPr>
              <w:t xml:space="preserve">: </w:t>
            </w:r>
          </w:p>
          <w:p w14:paraId="03FFB573" w14:textId="6829B233" w:rsidR="004C59D1" w:rsidRPr="004C59D1" w:rsidRDefault="008B7D0D" w:rsidP="000151C5">
            <w:pPr>
              <w:pStyle w:val="Soluteksti"/>
              <w:numPr>
                <w:ilvl w:val="0"/>
                <w:numId w:val="8"/>
              </w:numPr>
            </w:pPr>
            <w:r>
              <w:rPr>
                <w:lang w:val="en-GB"/>
              </w:rPr>
              <w:t>contact identifier</w:t>
            </w:r>
          </w:p>
          <w:p w14:paraId="03E0C011" w14:textId="77777777" w:rsidR="004C59D1" w:rsidRPr="00FA3EF2" w:rsidRDefault="008B7D0D" w:rsidP="004C59D1">
            <w:pPr>
              <w:pStyle w:val="Soluteksti"/>
              <w:numPr>
                <w:ilvl w:val="0"/>
                <w:numId w:val="6"/>
              </w:numPr>
              <w:rPr>
                <w:lang w:val="en-US"/>
              </w:rPr>
            </w:pPr>
            <w:r>
              <w:rPr>
                <w:lang w:val="en-GB"/>
              </w:rPr>
              <w:t>first name and last name or company name</w:t>
            </w:r>
          </w:p>
          <w:p w14:paraId="603503FF" w14:textId="77777777" w:rsidR="004C59D1" w:rsidRPr="00FA3EF2" w:rsidRDefault="008B7D0D" w:rsidP="004C59D1">
            <w:pPr>
              <w:pStyle w:val="Soluteksti"/>
              <w:numPr>
                <w:ilvl w:val="0"/>
                <w:numId w:val="6"/>
              </w:numPr>
              <w:rPr>
                <w:lang w:val="en-US"/>
              </w:rPr>
            </w:pPr>
            <w:r>
              <w:rPr>
                <w:lang w:val="en-GB"/>
              </w:rPr>
              <w:t xml:space="preserve">personal identity code or business ID or other identifying information </w:t>
            </w:r>
          </w:p>
          <w:p w14:paraId="6CE733D6" w14:textId="77777777" w:rsidR="004C59D1" w:rsidRPr="004C59D1" w:rsidRDefault="008B7D0D" w:rsidP="004C59D1">
            <w:pPr>
              <w:pStyle w:val="Soluteksti"/>
              <w:numPr>
                <w:ilvl w:val="0"/>
                <w:numId w:val="6"/>
              </w:numPr>
            </w:pPr>
            <w:r>
              <w:rPr>
                <w:lang w:val="en-GB"/>
              </w:rPr>
              <w:t>type of business/organisation</w:t>
            </w:r>
          </w:p>
          <w:p w14:paraId="7CBC8FA6" w14:textId="77777777" w:rsidR="004C59D1" w:rsidRPr="004C59D1" w:rsidRDefault="004C59D1" w:rsidP="004C59D1">
            <w:pPr>
              <w:pStyle w:val="Soluteksti"/>
            </w:pPr>
          </w:p>
          <w:p w14:paraId="4F546912" w14:textId="4ADBC2E3" w:rsidR="00C54191" w:rsidRPr="00FF1413" w:rsidRDefault="008B7D0D" w:rsidP="00C54191">
            <w:pPr>
              <w:pStyle w:val="Soluteksti"/>
              <w:rPr>
                <w:b/>
              </w:rPr>
            </w:pPr>
            <w:r>
              <w:rPr>
                <w:b/>
                <w:bCs/>
                <w:lang w:val="en-GB"/>
              </w:rPr>
              <w:t>Re</w:t>
            </w:r>
            <w:r>
              <w:rPr>
                <w:b/>
                <w:bCs/>
                <w:lang w:val="en-GB"/>
              </w:rPr>
              <w:t>seller</w:t>
            </w:r>
          </w:p>
          <w:p w14:paraId="744FAB15" w14:textId="6953F236" w:rsidR="00C54191" w:rsidRDefault="008B7D0D" w:rsidP="00C54191">
            <w:pPr>
              <w:pStyle w:val="Soluteksti"/>
              <w:numPr>
                <w:ilvl w:val="0"/>
                <w:numId w:val="6"/>
              </w:numPr>
            </w:pPr>
            <w:r>
              <w:rPr>
                <w:lang w:val="en-GB"/>
              </w:rPr>
              <w:t xml:space="preserve">company name </w:t>
            </w:r>
          </w:p>
          <w:p w14:paraId="2F6332C6" w14:textId="65BF87CA" w:rsidR="00C54191" w:rsidRDefault="008B7D0D" w:rsidP="00C54191">
            <w:pPr>
              <w:pStyle w:val="Soluteksti"/>
              <w:numPr>
                <w:ilvl w:val="0"/>
                <w:numId w:val="6"/>
              </w:numPr>
            </w:pPr>
            <w:r>
              <w:rPr>
                <w:lang w:val="en-GB"/>
              </w:rPr>
              <w:t>department/contact person</w:t>
            </w:r>
          </w:p>
          <w:p w14:paraId="0B9FB05F" w14:textId="3A290A3B" w:rsidR="00C54191" w:rsidRDefault="008B7D0D" w:rsidP="00C54191">
            <w:pPr>
              <w:pStyle w:val="Soluteksti"/>
              <w:numPr>
                <w:ilvl w:val="0"/>
                <w:numId w:val="6"/>
              </w:numPr>
            </w:pPr>
            <w:r>
              <w:rPr>
                <w:lang w:val="en-GB"/>
              </w:rPr>
              <w:t>address</w:t>
            </w:r>
          </w:p>
          <w:p w14:paraId="083DE935" w14:textId="2033E8B1" w:rsidR="00C54191" w:rsidRDefault="008B7D0D" w:rsidP="00C54191">
            <w:pPr>
              <w:pStyle w:val="Soluteksti"/>
              <w:numPr>
                <w:ilvl w:val="0"/>
                <w:numId w:val="6"/>
              </w:numPr>
            </w:pPr>
            <w:r>
              <w:rPr>
                <w:lang w:val="en-GB"/>
              </w:rPr>
              <w:t>postal code</w:t>
            </w:r>
          </w:p>
          <w:p w14:paraId="4A284EAD" w14:textId="0C7E4374" w:rsidR="00C54191" w:rsidRDefault="008B7D0D" w:rsidP="00C54191">
            <w:pPr>
              <w:pStyle w:val="Soluteksti"/>
              <w:numPr>
                <w:ilvl w:val="0"/>
                <w:numId w:val="6"/>
              </w:numPr>
            </w:pPr>
            <w:r>
              <w:rPr>
                <w:lang w:val="en-GB"/>
              </w:rPr>
              <w:t>city</w:t>
            </w:r>
          </w:p>
          <w:p w14:paraId="075F1413" w14:textId="47AD5AAE" w:rsidR="00C54191" w:rsidRDefault="008B7D0D" w:rsidP="00C54191">
            <w:pPr>
              <w:pStyle w:val="Soluteksti"/>
              <w:numPr>
                <w:ilvl w:val="0"/>
                <w:numId w:val="6"/>
              </w:numPr>
            </w:pPr>
            <w:r>
              <w:rPr>
                <w:lang w:val="en-GB"/>
              </w:rPr>
              <w:t>state/province</w:t>
            </w:r>
          </w:p>
          <w:p w14:paraId="6591CC7B" w14:textId="6B9259F7" w:rsidR="00C54191" w:rsidRDefault="008B7D0D" w:rsidP="00C54191">
            <w:pPr>
              <w:pStyle w:val="Soluteksti"/>
              <w:numPr>
                <w:ilvl w:val="0"/>
                <w:numId w:val="6"/>
              </w:numPr>
            </w:pPr>
            <w:r>
              <w:rPr>
                <w:lang w:val="en-GB"/>
              </w:rPr>
              <w:t>country</w:t>
            </w:r>
          </w:p>
          <w:p w14:paraId="255E71A3" w14:textId="367A7821" w:rsidR="00C54191" w:rsidRDefault="008B7D0D" w:rsidP="00C54191">
            <w:pPr>
              <w:pStyle w:val="Soluteksti"/>
              <w:numPr>
                <w:ilvl w:val="0"/>
                <w:numId w:val="6"/>
              </w:numPr>
            </w:pPr>
            <w:r>
              <w:rPr>
                <w:lang w:val="en-GB"/>
              </w:rPr>
              <w:t>telephone number</w:t>
            </w:r>
          </w:p>
          <w:p w14:paraId="333A43B8" w14:textId="11D6AB96" w:rsidR="00C54191" w:rsidRDefault="008B7D0D" w:rsidP="00C54191">
            <w:pPr>
              <w:pStyle w:val="Soluteksti"/>
              <w:numPr>
                <w:ilvl w:val="0"/>
                <w:numId w:val="6"/>
              </w:numPr>
            </w:pPr>
            <w:r>
              <w:rPr>
                <w:lang w:val="en-GB"/>
              </w:rPr>
              <w:t xml:space="preserve">email address </w:t>
            </w:r>
          </w:p>
          <w:p w14:paraId="332AB5B4" w14:textId="6D2F810D" w:rsidR="00C54191" w:rsidRDefault="00C54191" w:rsidP="00C54191">
            <w:pPr>
              <w:pStyle w:val="Soluteksti"/>
            </w:pPr>
          </w:p>
          <w:p w14:paraId="088983AD" w14:textId="77777777" w:rsidR="00C54191" w:rsidRPr="00FF1413" w:rsidRDefault="008B7D0D" w:rsidP="00C54191">
            <w:pPr>
              <w:pStyle w:val="Soluteksti"/>
              <w:rPr>
                <w:b/>
              </w:rPr>
            </w:pPr>
            <w:r>
              <w:rPr>
                <w:b/>
                <w:bCs/>
                <w:lang w:val="en-GB"/>
              </w:rPr>
              <w:t>Technical contact person</w:t>
            </w:r>
          </w:p>
          <w:p w14:paraId="1E8D29B0" w14:textId="4603FBD4" w:rsidR="00C54191" w:rsidRPr="00FA3EF2" w:rsidRDefault="008B7D0D" w:rsidP="00C54191">
            <w:pPr>
              <w:pStyle w:val="Soluteksti"/>
              <w:numPr>
                <w:ilvl w:val="0"/>
                <w:numId w:val="6"/>
              </w:numPr>
              <w:rPr>
                <w:lang w:val="en-US"/>
              </w:rPr>
            </w:pPr>
            <w:r>
              <w:rPr>
                <w:lang w:val="en-GB"/>
              </w:rPr>
              <w:t>company name or private individual’s first name and last name</w:t>
            </w:r>
          </w:p>
          <w:p w14:paraId="2885145D" w14:textId="38C6F092" w:rsidR="00C54191" w:rsidRDefault="008B7D0D" w:rsidP="00C54191">
            <w:pPr>
              <w:pStyle w:val="Soluteksti"/>
              <w:numPr>
                <w:ilvl w:val="0"/>
                <w:numId w:val="6"/>
              </w:numPr>
            </w:pPr>
            <w:r>
              <w:rPr>
                <w:lang w:val="en-GB"/>
              </w:rPr>
              <w:t>department/contact person</w:t>
            </w:r>
          </w:p>
          <w:p w14:paraId="146AFBF2" w14:textId="4497645A" w:rsidR="00C54191" w:rsidRDefault="008B7D0D" w:rsidP="00C54191">
            <w:pPr>
              <w:pStyle w:val="Soluteksti"/>
              <w:numPr>
                <w:ilvl w:val="0"/>
                <w:numId w:val="6"/>
              </w:numPr>
            </w:pPr>
            <w:r>
              <w:rPr>
                <w:lang w:val="en-GB"/>
              </w:rPr>
              <w:t>address</w:t>
            </w:r>
          </w:p>
          <w:p w14:paraId="67502351" w14:textId="1BFCC26B" w:rsidR="00C54191" w:rsidRDefault="008B7D0D" w:rsidP="00C54191">
            <w:pPr>
              <w:pStyle w:val="Soluteksti"/>
              <w:numPr>
                <w:ilvl w:val="0"/>
                <w:numId w:val="6"/>
              </w:numPr>
            </w:pPr>
            <w:r>
              <w:rPr>
                <w:lang w:val="en-GB"/>
              </w:rPr>
              <w:t>postal code</w:t>
            </w:r>
          </w:p>
          <w:p w14:paraId="0867C14E" w14:textId="1939804B" w:rsidR="00C54191" w:rsidRDefault="008B7D0D" w:rsidP="00C54191">
            <w:pPr>
              <w:pStyle w:val="Soluteksti"/>
              <w:numPr>
                <w:ilvl w:val="0"/>
                <w:numId w:val="6"/>
              </w:numPr>
            </w:pPr>
            <w:r>
              <w:rPr>
                <w:lang w:val="en-GB"/>
              </w:rPr>
              <w:t>city</w:t>
            </w:r>
          </w:p>
          <w:p w14:paraId="0F6F8FE0" w14:textId="211BA476" w:rsidR="00C54191" w:rsidRDefault="008B7D0D" w:rsidP="00C54191">
            <w:pPr>
              <w:pStyle w:val="Soluteksti"/>
              <w:numPr>
                <w:ilvl w:val="0"/>
                <w:numId w:val="6"/>
              </w:numPr>
            </w:pPr>
            <w:r>
              <w:rPr>
                <w:lang w:val="en-GB"/>
              </w:rPr>
              <w:t>state/province</w:t>
            </w:r>
          </w:p>
          <w:p w14:paraId="45EF433D" w14:textId="2D8A9038" w:rsidR="00C54191" w:rsidRDefault="008B7D0D" w:rsidP="00C54191">
            <w:pPr>
              <w:pStyle w:val="Soluteksti"/>
              <w:numPr>
                <w:ilvl w:val="0"/>
                <w:numId w:val="6"/>
              </w:numPr>
            </w:pPr>
            <w:r>
              <w:rPr>
                <w:lang w:val="en-GB"/>
              </w:rPr>
              <w:t>country</w:t>
            </w:r>
          </w:p>
          <w:p w14:paraId="1DE55D0C" w14:textId="7DAD65BF" w:rsidR="00FF1413" w:rsidRDefault="008B7D0D" w:rsidP="00C54191">
            <w:pPr>
              <w:pStyle w:val="Soluteksti"/>
              <w:numPr>
                <w:ilvl w:val="0"/>
                <w:numId w:val="6"/>
              </w:numPr>
            </w:pPr>
            <w:r>
              <w:rPr>
                <w:lang w:val="en-GB"/>
              </w:rPr>
              <w:t>telephone number</w:t>
            </w:r>
          </w:p>
          <w:p w14:paraId="39374E0A" w14:textId="7B0B2929" w:rsidR="001F071A" w:rsidRPr="00ED6E64" w:rsidRDefault="008B7D0D" w:rsidP="001F071A">
            <w:pPr>
              <w:pStyle w:val="Soluteksti"/>
              <w:numPr>
                <w:ilvl w:val="0"/>
                <w:numId w:val="6"/>
              </w:numPr>
            </w:pPr>
            <w:r>
              <w:rPr>
                <w:lang w:val="en-GB"/>
              </w:rPr>
              <w:t>email address</w:t>
            </w:r>
          </w:p>
          <w:p w14:paraId="0BEE67A7" w14:textId="77777777" w:rsidR="001F071A" w:rsidRDefault="001F071A" w:rsidP="001F071A">
            <w:pPr>
              <w:pStyle w:val="Soluteksti"/>
              <w:tabs>
                <w:tab w:val="left" w:pos="2624"/>
              </w:tabs>
              <w:rPr>
                <w:b/>
              </w:rPr>
            </w:pPr>
          </w:p>
          <w:p w14:paraId="68DFDDB2" w14:textId="1B8D82C1" w:rsidR="004C59D1" w:rsidRPr="00FA3EF2" w:rsidRDefault="008B7D0D" w:rsidP="004C59D1">
            <w:pPr>
              <w:pStyle w:val="Soluteksti"/>
              <w:rPr>
                <w:lang w:val="en-US"/>
              </w:rPr>
            </w:pPr>
            <w:r>
              <w:rPr>
                <w:lang w:val="en-GB"/>
              </w:rPr>
              <w:t xml:space="preserve">Contact information of the </w:t>
            </w:r>
            <w:r>
              <w:rPr>
                <w:b/>
                <w:bCs/>
                <w:lang w:val="en-GB"/>
              </w:rPr>
              <w:t>domain name registrar</w:t>
            </w:r>
            <w:r>
              <w:rPr>
                <w:lang w:val="en-GB"/>
              </w:rPr>
              <w:t>:</w:t>
            </w:r>
          </w:p>
          <w:p w14:paraId="6F48E262" w14:textId="77777777" w:rsidR="004C59D1" w:rsidRPr="004C59D1" w:rsidRDefault="008B7D0D" w:rsidP="004C59D1">
            <w:pPr>
              <w:pStyle w:val="Soluteksti"/>
              <w:numPr>
                <w:ilvl w:val="0"/>
                <w:numId w:val="6"/>
              </w:numPr>
            </w:pPr>
            <w:r>
              <w:rPr>
                <w:lang w:val="en-GB"/>
              </w:rPr>
              <w:t>department/contact person</w:t>
            </w:r>
          </w:p>
          <w:p w14:paraId="5A21B8F2" w14:textId="77777777" w:rsidR="004C59D1" w:rsidRPr="004C59D1" w:rsidRDefault="008B7D0D" w:rsidP="004C59D1">
            <w:pPr>
              <w:pStyle w:val="Soluteksti"/>
              <w:numPr>
                <w:ilvl w:val="0"/>
                <w:numId w:val="6"/>
              </w:numPr>
            </w:pPr>
            <w:r>
              <w:rPr>
                <w:lang w:val="en-GB"/>
              </w:rPr>
              <w:t>email address (process address)</w:t>
            </w:r>
          </w:p>
          <w:p w14:paraId="5AC0F2C1" w14:textId="77777777" w:rsidR="004C59D1" w:rsidRPr="004C59D1" w:rsidRDefault="008B7D0D" w:rsidP="004C59D1">
            <w:pPr>
              <w:pStyle w:val="Soluteksti"/>
              <w:numPr>
                <w:ilvl w:val="0"/>
                <w:numId w:val="6"/>
              </w:numPr>
            </w:pPr>
            <w:r>
              <w:rPr>
                <w:lang w:val="en-GB"/>
              </w:rPr>
              <w:t>other email address</w:t>
            </w:r>
          </w:p>
          <w:p w14:paraId="372DC3F6" w14:textId="77777777" w:rsidR="004C59D1" w:rsidRPr="004C59D1" w:rsidRDefault="008B7D0D" w:rsidP="004C59D1">
            <w:pPr>
              <w:pStyle w:val="Soluteksti"/>
              <w:numPr>
                <w:ilvl w:val="0"/>
                <w:numId w:val="6"/>
              </w:numPr>
            </w:pPr>
            <w:r>
              <w:rPr>
                <w:lang w:val="en-GB"/>
              </w:rPr>
              <w:t>street address</w:t>
            </w:r>
          </w:p>
          <w:p w14:paraId="71C372C8" w14:textId="77777777" w:rsidR="004C59D1" w:rsidRPr="004C59D1" w:rsidRDefault="008B7D0D" w:rsidP="004C59D1">
            <w:pPr>
              <w:pStyle w:val="Soluteksti"/>
              <w:numPr>
                <w:ilvl w:val="0"/>
                <w:numId w:val="6"/>
              </w:numPr>
            </w:pPr>
            <w:r>
              <w:rPr>
                <w:lang w:val="en-GB"/>
              </w:rPr>
              <w:t>postal code</w:t>
            </w:r>
          </w:p>
          <w:p w14:paraId="72174842" w14:textId="77777777" w:rsidR="004C59D1" w:rsidRPr="004C59D1" w:rsidRDefault="008B7D0D" w:rsidP="004C59D1">
            <w:pPr>
              <w:pStyle w:val="Soluteksti"/>
              <w:numPr>
                <w:ilvl w:val="0"/>
                <w:numId w:val="6"/>
              </w:numPr>
            </w:pPr>
            <w:r>
              <w:rPr>
                <w:lang w:val="en-GB"/>
              </w:rPr>
              <w:t>city</w:t>
            </w:r>
          </w:p>
          <w:p w14:paraId="023BF182" w14:textId="77777777" w:rsidR="004C59D1" w:rsidRPr="004C59D1" w:rsidRDefault="008B7D0D" w:rsidP="004C59D1">
            <w:pPr>
              <w:pStyle w:val="Soluteksti"/>
              <w:numPr>
                <w:ilvl w:val="0"/>
                <w:numId w:val="6"/>
              </w:numPr>
            </w:pPr>
            <w:r>
              <w:rPr>
                <w:lang w:val="en-GB"/>
              </w:rPr>
              <w:t>country</w:t>
            </w:r>
          </w:p>
          <w:p w14:paraId="50ACC07F" w14:textId="77777777" w:rsidR="004C59D1" w:rsidRDefault="008B7D0D" w:rsidP="004C59D1">
            <w:pPr>
              <w:pStyle w:val="Soluteksti"/>
              <w:numPr>
                <w:ilvl w:val="0"/>
                <w:numId w:val="6"/>
              </w:numPr>
            </w:pPr>
            <w:r>
              <w:rPr>
                <w:lang w:val="en-GB"/>
              </w:rPr>
              <w:t xml:space="preserve">mobile </w:t>
            </w:r>
            <w:r>
              <w:rPr>
                <w:lang w:val="en-GB"/>
              </w:rPr>
              <w:t>telephone number</w:t>
            </w:r>
          </w:p>
          <w:p w14:paraId="0E61B1CB" w14:textId="77777777" w:rsidR="004C59D1" w:rsidRDefault="004C59D1" w:rsidP="004C59D1">
            <w:pPr>
              <w:pStyle w:val="Soluteksti"/>
            </w:pPr>
          </w:p>
          <w:p w14:paraId="54EE6135" w14:textId="1CEA9990" w:rsidR="004C59D1" w:rsidRPr="00FA3EF2" w:rsidRDefault="008B7D0D" w:rsidP="004C59D1">
            <w:pPr>
              <w:pStyle w:val="Soluteksti"/>
              <w:rPr>
                <w:lang w:val="en-US"/>
              </w:rPr>
            </w:pPr>
            <w:r>
              <w:rPr>
                <w:lang w:val="en-GB"/>
              </w:rPr>
              <w:t xml:space="preserve">Additional information about the </w:t>
            </w:r>
            <w:r>
              <w:rPr>
                <w:b/>
                <w:bCs/>
                <w:lang w:val="en-GB"/>
              </w:rPr>
              <w:t>domain name registrar</w:t>
            </w:r>
            <w:r>
              <w:rPr>
                <w:lang w:val="en-GB"/>
              </w:rPr>
              <w:t>:</w:t>
            </w:r>
          </w:p>
          <w:p w14:paraId="6F11FBA8" w14:textId="02E37E98" w:rsidR="00F67CD3" w:rsidRPr="00FA3EF2" w:rsidRDefault="008B7D0D" w:rsidP="005242D7">
            <w:pPr>
              <w:pStyle w:val="Soluteksti"/>
              <w:numPr>
                <w:ilvl w:val="0"/>
                <w:numId w:val="6"/>
              </w:numPr>
              <w:jc w:val="both"/>
              <w:rPr>
                <w:lang w:val="en-US"/>
              </w:rPr>
            </w:pPr>
            <w:r>
              <w:rPr>
                <w:lang w:val="en-GB"/>
              </w:rPr>
              <w:t>information on whether data is public (the data is published via the registrar search service on the traficom.fi website if the registrar has selected this option)</w:t>
            </w:r>
          </w:p>
          <w:p w14:paraId="64AE30CA" w14:textId="60C76FD5" w:rsidR="00F67CD3" w:rsidRPr="00FA3EF2" w:rsidRDefault="008B7D0D" w:rsidP="005242D7">
            <w:pPr>
              <w:pStyle w:val="Soluteksti"/>
              <w:numPr>
                <w:ilvl w:val="0"/>
                <w:numId w:val="6"/>
              </w:numPr>
              <w:jc w:val="both"/>
              <w:rPr>
                <w:lang w:val="en-US"/>
              </w:rPr>
            </w:pPr>
            <w:r>
              <w:rPr>
                <w:lang w:val="en-GB"/>
              </w:rPr>
              <w:t>the registrar’s st</w:t>
            </w:r>
            <w:r>
              <w:rPr>
                <w:lang w:val="en-GB"/>
              </w:rPr>
              <w:t>ar rating (if the registrar has participated in voluntary evaluation)</w:t>
            </w:r>
          </w:p>
          <w:p w14:paraId="58140B63" w14:textId="77777777" w:rsidR="004C59D1" w:rsidRPr="004C59D1" w:rsidRDefault="008B7D0D" w:rsidP="005242D7">
            <w:pPr>
              <w:pStyle w:val="Soluteksti"/>
              <w:numPr>
                <w:ilvl w:val="0"/>
                <w:numId w:val="6"/>
              </w:numPr>
              <w:jc w:val="both"/>
            </w:pPr>
            <w:r>
              <w:rPr>
                <w:lang w:val="en-GB"/>
              </w:rPr>
              <w:t>website (home page) address</w:t>
            </w:r>
          </w:p>
          <w:p w14:paraId="1405CCB4" w14:textId="77777777" w:rsidR="004C59D1" w:rsidRPr="00FA3EF2" w:rsidRDefault="008B7D0D" w:rsidP="005242D7">
            <w:pPr>
              <w:pStyle w:val="Soluteksti"/>
              <w:numPr>
                <w:ilvl w:val="0"/>
                <w:numId w:val="6"/>
              </w:numPr>
              <w:jc w:val="both"/>
              <w:rPr>
                <w:lang w:val="en-US"/>
              </w:rPr>
            </w:pPr>
            <w:r>
              <w:rPr>
                <w:lang w:val="en-GB"/>
              </w:rPr>
              <w:t>email (for the registrar search service)</w:t>
            </w:r>
          </w:p>
          <w:p w14:paraId="3D8AD2E8" w14:textId="77777777" w:rsidR="004C59D1" w:rsidRPr="00FA3EF2" w:rsidRDefault="008B7D0D" w:rsidP="005242D7">
            <w:pPr>
              <w:pStyle w:val="Soluteksti"/>
              <w:numPr>
                <w:ilvl w:val="0"/>
                <w:numId w:val="6"/>
              </w:numPr>
              <w:jc w:val="both"/>
              <w:rPr>
                <w:lang w:val="en-US"/>
              </w:rPr>
            </w:pPr>
            <w:r>
              <w:rPr>
                <w:lang w:val="en-GB"/>
              </w:rPr>
              <w:t>city (for the registrar search service)</w:t>
            </w:r>
          </w:p>
          <w:p w14:paraId="11C9ECFE" w14:textId="77777777" w:rsidR="004C59D1" w:rsidRPr="00FA3EF2" w:rsidRDefault="008B7D0D" w:rsidP="005242D7">
            <w:pPr>
              <w:pStyle w:val="Soluteksti"/>
              <w:numPr>
                <w:ilvl w:val="0"/>
                <w:numId w:val="6"/>
              </w:numPr>
              <w:jc w:val="both"/>
              <w:rPr>
                <w:lang w:val="en-US"/>
              </w:rPr>
            </w:pPr>
            <w:r>
              <w:rPr>
                <w:lang w:val="en-GB"/>
              </w:rPr>
              <w:lastRenderedPageBreak/>
              <w:t>telephone number (for the registrar search service)</w:t>
            </w:r>
          </w:p>
          <w:p w14:paraId="0A959688" w14:textId="77777777" w:rsidR="004C59D1" w:rsidRPr="00FA3EF2" w:rsidRDefault="008B7D0D" w:rsidP="005242D7">
            <w:pPr>
              <w:pStyle w:val="Soluteksti"/>
              <w:numPr>
                <w:ilvl w:val="0"/>
                <w:numId w:val="6"/>
              </w:numPr>
              <w:jc w:val="both"/>
              <w:rPr>
                <w:lang w:val="en-US"/>
              </w:rPr>
            </w:pPr>
            <w:r>
              <w:rPr>
                <w:lang w:val="en-GB"/>
              </w:rPr>
              <w:t>services (name servers, e</w:t>
            </w:r>
            <w:r>
              <w:rPr>
                <w:lang w:val="en-GB"/>
              </w:rPr>
              <w:t>mail, web hotel, virtual servers, DNSSEC services, domain name management without other services, services for private individuals, automatic renewal reminder)</w:t>
            </w:r>
          </w:p>
          <w:p w14:paraId="27BC931C" w14:textId="77777777" w:rsidR="004C59D1" w:rsidRPr="00FA3EF2" w:rsidRDefault="008B7D0D" w:rsidP="005242D7">
            <w:pPr>
              <w:pStyle w:val="Soluteksti"/>
              <w:numPr>
                <w:ilvl w:val="0"/>
                <w:numId w:val="6"/>
              </w:numPr>
              <w:jc w:val="both"/>
              <w:rPr>
                <w:lang w:val="en-US"/>
              </w:rPr>
            </w:pPr>
            <w:r>
              <w:rPr>
                <w:lang w:val="en-GB"/>
              </w:rPr>
              <w:t>contact information for emergencies (telephone number and email)</w:t>
            </w:r>
          </w:p>
          <w:p w14:paraId="08645964" w14:textId="77777777" w:rsidR="004C59D1" w:rsidRPr="004C59D1" w:rsidRDefault="008B7D0D" w:rsidP="005242D7">
            <w:pPr>
              <w:pStyle w:val="Soluteksti"/>
              <w:numPr>
                <w:ilvl w:val="0"/>
                <w:numId w:val="6"/>
              </w:numPr>
              <w:jc w:val="both"/>
            </w:pPr>
            <w:r>
              <w:rPr>
                <w:lang w:val="en-GB"/>
              </w:rPr>
              <w:t xml:space="preserve">message </w:t>
            </w:r>
            <w:r>
              <w:rPr>
                <w:lang w:val="en-GB"/>
              </w:rPr>
              <w:t>transmissions</w:t>
            </w:r>
          </w:p>
          <w:p w14:paraId="0CC5F7FF" w14:textId="77777777" w:rsidR="004C59D1" w:rsidRPr="00FA3EF2" w:rsidRDefault="008B7D0D" w:rsidP="005242D7">
            <w:pPr>
              <w:pStyle w:val="Soluteksti"/>
              <w:numPr>
                <w:ilvl w:val="0"/>
                <w:numId w:val="6"/>
              </w:numPr>
              <w:jc w:val="both"/>
              <w:rPr>
                <w:lang w:val="en-US"/>
              </w:rPr>
            </w:pPr>
            <w:r>
              <w:rPr>
                <w:lang w:val="en-GB"/>
              </w:rPr>
              <w:t>contact information of commercial contact person</w:t>
            </w:r>
          </w:p>
          <w:p w14:paraId="21C79AA0" w14:textId="77777777" w:rsidR="004C59D1" w:rsidRPr="004C59D1" w:rsidRDefault="008B7D0D" w:rsidP="005242D7">
            <w:pPr>
              <w:pStyle w:val="Soluteksti"/>
              <w:numPr>
                <w:ilvl w:val="0"/>
                <w:numId w:val="6"/>
              </w:numPr>
              <w:jc w:val="both"/>
            </w:pPr>
            <w:r>
              <w:rPr>
                <w:lang w:val="en-GB"/>
              </w:rPr>
              <w:t>prepayment account balance</w:t>
            </w:r>
          </w:p>
          <w:p w14:paraId="0183AD51" w14:textId="77777777" w:rsidR="004C59D1" w:rsidRPr="004C59D1" w:rsidRDefault="008B7D0D" w:rsidP="005242D7">
            <w:pPr>
              <w:pStyle w:val="Soluteksti"/>
              <w:numPr>
                <w:ilvl w:val="0"/>
                <w:numId w:val="6"/>
              </w:numPr>
              <w:jc w:val="both"/>
            </w:pPr>
            <w:r>
              <w:rPr>
                <w:lang w:val="en-GB"/>
              </w:rPr>
              <w:t>prepayment account balance limit</w:t>
            </w:r>
          </w:p>
          <w:p w14:paraId="339CB0F4" w14:textId="77777777" w:rsidR="004C59D1" w:rsidRPr="004C59D1" w:rsidRDefault="008B7D0D" w:rsidP="005242D7">
            <w:pPr>
              <w:pStyle w:val="Soluteksti"/>
              <w:numPr>
                <w:ilvl w:val="0"/>
                <w:numId w:val="6"/>
              </w:numPr>
              <w:jc w:val="both"/>
            </w:pPr>
            <w:r>
              <w:rPr>
                <w:lang w:val="en-GB"/>
              </w:rPr>
              <w:t>reference number</w:t>
            </w:r>
          </w:p>
          <w:p w14:paraId="1D3D40C8" w14:textId="77777777" w:rsidR="004C59D1" w:rsidRPr="00FA3EF2" w:rsidRDefault="008B7D0D" w:rsidP="005242D7">
            <w:pPr>
              <w:pStyle w:val="Soluteksti"/>
              <w:numPr>
                <w:ilvl w:val="0"/>
                <w:numId w:val="6"/>
              </w:numPr>
              <w:jc w:val="both"/>
              <w:rPr>
                <w:lang w:val="en-US"/>
              </w:rPr>
            </w:pPr>
            <w:r>
              <w:rPr>
                <w:lang w:val="en-GB"/>
              </w:rPr>
              <w:t>the domain name registrar’s account transactions</w:t>
            </w:r>
          </w:p>
          <w:p w14:paraId="51EB0A37" w14:textId="77777777" w:rsidR="004C59D1" w:rsidRPr="00FA3EF2" w:rsidRDefault="008B7D0D" w:rsidP="005242D7">
            <w:pPr>
              <w:pStyle w:val="Soluteksti"/>
              <w:numPr>
                <w:ilvl w:val="0"/>
                <w:numId w:val="6"/>
              </w:numPr>
              <w:jc w:val="both"/>
              <w:rPr>
                <w:lang w:val="en-US"/>
              </w:rPr>
            </w:pPr>
            <w:r>
              <w:rPr>
                <w:lang w:val="en-GB"/>
              </w:rPr>
              <w:t>the domain name registrar’s name servers</w:t>
            </w:r>
          </w:p>
          <w:p w14:paraId="31E262BB" w14:textId="47ADD392" w:rsidR="00463BB4" w:rsidRDefault="008B7D0D" w:rsidP="005242D7">
            <w:pPr>
              <w:pStyle w:val="Soluteksti"/>
              <w:numPr>
                <w:ilvl w:val="0"/>
                <w:numId w:val="6"/>
              </w:numPr>
              <w:jc w:val="both"/>
            </w:pPr>
            <w:r>
              <w:rPr>
                <w:lang w:val="en-GB"/>
              </w:rPr>
              <w:t xml:space="preserve">EPP account </w:t>
            </w:r>
            <w:r>
              <w:rPr>
                <w:lang w:val="en-GB"/>
              </w:rPr>
              <w:t>information</w:t>
            </w:r>
          </w:p>
          <w:p w14:paraId="729A56B6" w14:textId="234D70E5" w:rsidR="00463BB4" w:rsidRDefault="008B7D0D" w:rsidP="005242D7">
            <w:pPr>
              <w:pStyle w:val="Soluteksti"/>
              <w:numPr>
                <w:ilvl w:val="0"/>
                <w:numId w:val="6"/>
              </w:numPr>
              <w:jc w:val="both"/>
            </w:pPr>
            <w:r>
              <w:rPr>
                <w:lang w:val="en-GB"/>
              </w:rPr>
              <w:t>EPP interface’s allowed IP addresses</w:t>
            </w:r>
          </w:p>
          <w:p w14:paraId="6CF0CBE4" w14:textId="2B6A4682" w:rsidR="00463BB4" w:rsidRPr="00FA3EF2" w:rsidRDefault="008B7D0D" w:rsidP="005242D7">
            <w:pPr>
              <w:pStyle w:val="Soluteksti"/>
              <w:numPr>
                <w:ilvl w:val="0"/>
                <w:numId w:val="6"/>
              </w:numPr>
              <w:jc w:val="both"/>
              <w:rPr>
                <w:lang w:val="en-US"/>
              </w:rPr>
            </w:pPr>
            <w:r>
              <w:rPr>
                <w:lang w:val="en-GB"/>
              </w:rPr>
              <w:t>public part of the EPP account’s server certificate</w:t>
            </w:r>
          </w:p>
          <w:p w14:paraId="626A20A2" w14:textId="33C42F67" w:rsidR="004C59D1" w:rsidRPr="00FA3EF2" w:rsidRDefault="008B7D0D" w:rsidP="005242D7">
            <w:pPr>
              <w:pStyle w:val="Soluteksti"/>
              <w:numPr>
                <w:ilvl w:val="0"/>
                <w:numId w:val="6"/>
              </w:numPr>
              <w:jc w:val="both"/>
              <w:rPr>
                <w:lang w:val="en-US"/>
              </w:rPr>
            </w:pPr>
            <w:r>
              <w:rPr>
                <w:lang w:val="en-GB"/>
              </w:rPr>
              <w:t xml:space="preserve">contact information of the </w:t>
            </w:r>
            <w:r w:rsidR="00201719">
              <w:rPr>
                <w:lang w:val="en-GB"/>
              </w:rPr>
              <w:t>reseller</w:t>
            </w:r>
            <w:r>
              <w:rPr>
                <w:lang w:val="en-GB"/>
              </w:rPr>
              <w:t xml:space="preserve"> or technical or administrative contact person</w:t>
            </w:r>
          </w:p>
          <w:p w14:paraId="1C72C1BE" w14:textId="0B9BF826" w:rsidR="004C59D1" w:rsidRPr="004C59D1" w:rsidRDefault="008B7D0D" w:rsidP="005242D7">
            <w:pPr>
              <w:pStyle w:val="Soluteksti"/>
              <w:numPr>
                <w:ilvl w:val="0"/>
                <w:numId w:val="6"/>
              </w:numPr>
              <w:jc w:val="both"/>
            </w:pPr>
            <w:r>
              <w:rPr>
                <w:lang w:val="en-GB"/>
              </w:rPr>
              <w:t>additional information</w:t>
            </w:r>
          </w:p>
          <w:p w14:paraId="797F5629" w14:textId="77777777" w:rsidR="004C59D1" w:rsidRPr="004C59D1" w:rsidRDefault="004C59D1" w:rsidP="004C59D1">
            <w:pPr>
              <w:pStyle w:val="Soluteksti"/>
            </w:pPr>
          </w:p>
          <w:p w14:paraId="25194F51" w14:textId="77777777" w:rsidR="004C59D1" w:rsidRPr="00FA3EF2" w:rsidRDefault="008B7D0D" w:rsidP="004C59D1">
            <w:pPr>
              <w:pStyle w:val="Soluteksti"/>
              <w:rPr>
                <w:lang w:val="en-US"/>
              </w:rPr>
            </w:pPr>
            <w:r>
              <w:rPr>
                <w:lang w:val="en-GB"/>
              </w:rPr>
              <w:t xml:space="preserve">Contact information of the </w:t>
            </w:r>
            <w:r>
              <w:rPr>
                <w:b/>
                <w:bCs/>
                <w:lang w:val="en-GB"/>
              </w:rPr>
              <w:t>domain name registrar’</w:t>
            </w:r>
            <w:r>
              <w:rPr>
                <w:b/>
                <w:bCs/>
                <w:lang w:val="en-GB"/>
              </w:rPr>
              <w:t>s</w:t>
            </w:r>
            <w:r>
              <w:rPr>
                <w:lang w:val="en-GB"/>
              </w:rPr>
              <w:t xml:space="preserve"> administrator and basic user:</w:t>
            </w:r>
          </w:p>
          <w:p w14:paraId="5704A9F8" w14:textId="77777777" w:rsidR="004C59D1" w:rsidRPr="004C59D1" w:rsidRDefault="008B7D0D" w:rsidP="004C59D1">
            <w:pPr>
              <w:pStyle w:val="Soluteksti"/>
              <w:numPr>
                <w:ilvl w:val="0"/>
                <w:numId w:val="6"/>
              </w:numPr>
            </w:pPr>
            <w:r>
              <w:rPr>
                <w:lang w:val="en-GB"/>
              </w:rPr>
              <w:t>first name and last name</w:t>
            </w:r>
          </w:p>
          <w:p w14:paraId="68F97D3C" w14:textId="77777777" w:rsidR="004C59D1" w:rsidRPr="004C59D1" w:rsidRDefault="008B7D0D" w:rsidP="004C59D1">
            <w:pPr>
              <w:pStyle w:val="Soluteksti"/>
              <w:numPr>
                <w:ilvl w:val="0"/>
                <w:numId w:val="6"/>
              </w:numPr>
            </w:pPr>
            <w:r>
              <w:rPr>
                <w:lang w:val="en-GB"/>
              </w:rPr>
              <w:t>telephone number</w:t>
            </w:r>
          </w:p>
          <w:p w14:paraId="15FB7BE6" w14:textId="19F7DDB9" w:rsidR="004C59D1" w:rsidRPr="004C59D1" w:rsidRDefault="008B7D0D" w:rsidP="005E70B3">
            <w:pPr>
              <w:pStyle w:val="Soluteksti"/>
              <w:numPr>
                <w:ilvl w:val="0"/>
                <w:numId w:val="6"/>
              </w:numPr>
            </w:pPr>
            <w:r>
              <w:rPr>
                <w:lang w:val="en-GB"/>
              </w:rPr>
              <w:t>email address</w:t>
            </w:r>
          </w:p>
          <w:p w14:paraId="23F57F88" w14:textId="32A5F208" w:rsidR="00820679" w:rsidRDefault="00820679" w:rsidP="00820679">
            <w:pPr>
              <w:pStyle w:val="Soluteksti"/>
              <w:rPr>
                <w:b/>
              </w:rPr>
            </w:pPr>
          </w:p>
          <w:p w14:paraId="12F1AF02" w14:textId="77777777" w:rsidR="00FF1413" w:rsidRDefault="008B7D0D" w:rsidP="00820679">
            <w:pPr>
              <w:pStyle w:val="Soluteksti"/>
              <w:rPr>
                <w:b/>
              </w:rPr>
            </w:pPr>
            <w:r>
              <w:rPr>
                <w:b/>
                <w:bCs/>
                <w:lang w:val="en-GB"/>
              </w:rPr>
              <w:t>II Register archive</w:t>
            </w:r>
          </w:p>
          <w:p w14:paraId="583D2AEF" w14:textId="77777777" w:rsidR="00FF1413" w:rsidRDefault="00FF1413" w:rsidP="00820679">
            <w:pPr>
              <w:pStyle w:val="Soluteksti"/>
              <w:rPr>
                <w:b/>
              </w:rPr>
            </w:pPr>
          </w:p>
          <w:p w14:paraId="2342F6AC" w14:textId="4EA2D7C9" w:rsidR="00820679" w:rsidRDefault="008B7D0D" w:rsidP="00820679">
            <w:pPr>
              <w:pStyle w:val="Soluteksti"/>
              <w:rPr>
                <w:b/>
              </w:rPr>
            </w:pPr>
            <w:r>
              <w:rPr>
                <w:b/>
                <w:bCs/>
                <w:lang w:val="en-GB"/>
              </w:rPr>
              <w:t>Domain name archive</w:t>
            </w:r>
          </w:p>
          <w:p w14:paraId="7337E881" w14:textId="4B6233F4" w:rsidR="003A7A26" w:rsidRDefault="008B7D0D" w:rsidP="003A7A26">
            <w:pPr>
              <w:pStyle w:val="Soluteksti"/>
              <w:numPr>
                <w:ilvl w:val="0"/>
                <w:numId w:val="7"/>
              </w:numPr>
            </w:pPr>
            <w:r>
              <w:rPr>
                <w:lang w:val="en-GB"/>
              </w:rPr>
              <w:t>domain name</w:t>
            </w:r>
          </w:p>
          <w:p w14:paraId="1AD44E53" w14:textId="439A2404" w:rsidR="003A7A26" w:rsidRPr="00FA3EF2" w:rsidRDefault="008B7D0D" w:rsidP="003A7A26">
            <w:pPr>
              <w:pStyle w:val="Soluteksti"/>
              <w:numPr>
                <w:ilvl w:val="0"/>
                <w:numId w:val="7"/>
              </w:numPr>
              <w:rPr>
                <w:lang w:val="en-US"/>
              </w:rPr>
            </w:pPr>
            <w:r>
              <w:rPr>
                <w:lang w:val="en-GB"/>
              </w:rPr>
              <w:t>contact identifier, username or business ID</w:t>
            </w:r>
          </w:p>
          <w:p w14:paraId="5F1D900D" w14:textId="29B1C7EE" w:rsidR="003A7A26" w:rsidRPr="00FA3EF2" w:rsidRDefault="008B7D0D" w:rsidP="003A7A26">
            <w:pPr>
              <w:pStyle w:val="Soluteksti"/>
              <w:numPr>
                <w:ilvl w:val="0"/>
                <w:numId w:val="7"/>
              </w:numPr>
              <w:rPr>
                <w:lang w:val="en-US"/>
              </w:rPr>
            </w:pPr>
            <w:r>
              <w:rPr>
                <w:lang w:val="en-GB"/>
              </w:rPr>
              <w:t xml:space="preserve">user’s personal identity code or date of birth </w:t>
            </w:r>
            <w:r>
              <w:rPr>
                <w:lang w:val="en-GB"/>
              </w:rPr>
              <w:t>(DD.MM.YYYY)</w:t>
            </w:r>
          </w:p>
          <w:p w14:paraId="5CFEDC75" w14:textId="77777777" w:rsidR="00572017" w:rsidRPr="00FA3EF2" w:rsidRDefault="00572017" w:rsidP="00AE28FA">
            <w:pPr>
              <w:pStyle w:val="Soluteksti"/>
              <w:rPr>
                <w:lang w:val="en-US"/>
              </w:rPr>
            </w:pPr>
          </w:p>
          <w:p w14:paraId="3D7C989F" w14:textId="77777777" w:rsidR="003A7A26" w:rsidRDefault="008B7D0D" w:rsidP="00AE28FA">
            <w:pPr>
              <w:pStyle w:val="Soluteksti"/>
              <w:rPr>
                <w:b/>
              </w:rPr>
            </w:pPr>
            <w:r>
              <w:rPr>
                <w:b/>
                <w:bCs/>
                <w:lang w:val="en-GB"/>
              </w:rPr>
              <w:t>Registrar data archive</w:t>
            </w:r>
          </w:p>
          <w:p w14:paraId="47B64653" w14:textId="5078E794" w:rsidR="00124E75" w:rsidRPr="00124E75" w:rsidRDefault="008B7D0D" w:rsidP="00124E75">
            <w:pPr>
              <w:pStyle w:val="Soluteksti"/>
              <w:numPr>
                <w:ilvl w:val="0"/>
                <w:numId w:val="7"/>
              </w:numPr>
            </w:pPr>
            <w:r>
              <w:rPr>
                <w:lang w:val="en-GB"/>
              </w:rPr>
              <w:t>name of registrar</w:t>
            </w:r>
          </w:p>
          <w:p w14:paraId="503103DB" w14:textId="38124B43" w:rsidR="00124E75" w:rsidRPr="00FA3EF2" w:rsidRDefault="008B7D0D" w:rsidP="00F41B96">
            <w:pPr>
              <w:pStyle w:val="Soluteksti"/>
              <w:numPr>
                <w:ilvl w:val="0"/>
                <w:numId w:val="7"/>
              </w:numPr>
              <w:rPr>
                <w:lang w:val="en-US"/>
              </w:rPr>
            </w:pPr>
            <w:r>
              <w:rPr>
                <w:lang w:val="en-GB"/>
              </w:rPr>
              <w:t>business ID or personal identity code or date of birth (DDMMYYYY)</w:t>
            </w:r>
          </w:p>
          <w:p w14:paraId="7007803A" w14:textId="083F4268" w:rsidR="003A7A26" w:rsidRDefault="008B7D0D" w:rsidP="00124E75">
            <w:pPr>
              <w:pStyle w:val="Soluteksti"/>
              <w:numPr>
                <w:ilvl w:val="0"/>
                <w:numId w:val="7"/>
              </w:numPr>
            </w:pPr>
            <w:r>
              <w:rPr>
                <w:lang w:val="en-GB"/>
              </w:rPr>
              <w:t>identifier</w:t>
            </w:r>
          </w:p>
          <w:p w14:paraId="552C2AEA" w14:textId="4AE8CD54" w:rsidR="00124E75" w:rsidRDefault="008B7D0D" w:rsidP="00124E75">
            <w:pPr>
              <w:pStyle w:val="Soluteksti"/>
              <w:numPr>
                <w:ilvl w:val="0"/>
                <w:numId w:val="7"/>
              </w:numPr>
            </w:pPr>
            <w:r>
              <w:rPr>
                <w:lang w:val="en-GB"/>
              </w:rPr>
              <w:t>name server</w:t>
            </w:r>
          </w:p>
          <w:p w14:paraId="1A7741D5" w14:textId="18AD1E51" w:rsidR="00124E75" w:rsidRDefault="008B7D0D" w:rsidP="00124E75">
            <w:pPr>
              <w:pStyle w:val="Soluteksti"/>
              <w:numPr>
                <w:ilvl w:val="0"/>
                <w:numId w:val="7"/>
              </w:numPr>
            </w:pPr>
            <w:r>
              <w:rPr>
                <w:lang w:val="en-GB"/>
              </w:rPr>
              <w:t>reference number</w:t>
            </w:r>
          </w:p>
          <w:p w14:paraId="6C25454B" w14:textId="18533187" w:rsidR="00124E75" w:rsidRDefault="008B7D0D" w:rsidP="00124E75">
            <w:pPr>
              <w:pStyle w:val="Soluteksti"/>
              <w:numPr>
                <w:ilvl w:val="0"/>
                <w:numId w:val="7"/>
              </w:numPr>
            </w:pPr>
            <w:r>
              <w:rPr>
                <w:lang w:val="en-GB"/>
              </w:rPr>
              <w:t>email address</w:t>
            </w:r>
          </w:p>
          <w:p w14:paraId="4EC4DD6D" w14:textId="0C23F031" w:rsidR="00124E75" w:rsidRDefault="008B7D0D" w:rsidP="00124E75">
            <w:pPr>
              <w:pStyle w:val="Soluteksti"/>
              <w:numPr>
                <w:ilvl w:val="0"/>
                <w:numId w:val="7"/>
              </w:numPr>
            </w:pPr>
            <w:r>
              <w:rPr>
                <w:lang w:val="en-GB"/>
              </w:rPr>
              <w:t>country</w:t>
            </w:r>
          </w:p>
          <w:p w14:paraId="29D2F2CA" w14:textId="088E8856" w:rsidR="00124E75" w:rsidRDefault="00124E75" w:rsidP="00124E75">
            <w:pPr>
              <w:pStyle w:val="Soluteksti"/>
            </w:pPr>
          </w:p>
          <w:p w14:paraId="1FA678E5" w14:textId="60776985" w:rsidR="000014A6" w:rsidRDefault="008B7D0D" w:rsidP="00124E75">
            <w:pPr>
              <w:pStyle w:val="Soluteksti"/>
              <w:rPr>
                <w:b/>
              </w:rPr>
            </w:pPr>
            <w:r>
              <w:rPr>
                <w:b/>
                <w:bCs/>
                <w:lang w:val="en-GB"/>
              </w:rPr>
              <w:t>Contact archive</w:t>
            </w:r>
          </w:p>
          <w:p w14:paraId="1443FBA7" w14:textId="77777777" w:rsidR="000014A6" w:rsidRPr="00FA3EF2" w:rsidRDefault="008B7D0D" w:rsidP="000014A6">
            <w:pPr>
              <w:pStyle w:val="Soluteksti"/>
              <w:rPr>
                <w:lang w:val="en-US"/>
              </w:rPr>
            </w:pPr>
            <w:r>
              <w:rPr>
                <w:lang w:val="en-GB"/>
              </w:rPr>
              <w:t xml:space="preserve">Identifying data of the </w:t>
            </w:r>
            <w:r>
              <w:rPr>
                <w:b/>
                <w:bCs/>
                <w:lang w:val="en-GB"/>
              </w:rPr>
              <w:t>domain name holder</w:t>
            </w:r>
            <w:r>
              <w:rPr>
                <w:lang w:val="en-GB"/>
              </w:rPr>
              <w:t xml:space="preserve">: </w:t>
            </w:r>
          </w:p>
          <w:p w14:paraId="0F19F4FC" w14:textId="77777777" w:rsidR="000014A6" w:rsidRPr="004C59D1" w:rsidRDefault="008B7D0D" w:rsidP="000014A6">
            <w:pPr>
              <w:pStyle w:val="Soluteksti"/>
              <w:numPr>
                <w:ilvl w:val="0"/>
                <w:numId w:val="6"/>
              </w:numPr>
            </w:pPr>
            <w:r>
              <w:rPr>
                <w:lang w:val="en-GB"/>
              </w:rPr>
              <w:t>contact identifier</w:t>
            </w:r>
          </w:p>
          <w:p w14:paraId="71D82DAD" w14:textId="77777777" w:rsidR="000014A6" w:rsidRPr="00FA3EF2" w:rsidRDefault="008B7D0D" w:rsidP="000014A6">
            <w:pPr>
              <w:pStyle w:val="Soluteksti"/>
              <w:numPr>
                <w:ilvl w:val="0"/>
                <w:numId w:val="6"/>
              </w:numPr>
              <w:rPr>
                <w:lang w:val="en-US"/>
              </w:rPr>
            </w:pPr>
            <w:r>
              <w:rPr>
                <w:lang w:val="en-GB"/>
              </w:rPr>
              <w:t>first name and last name or company name</w:t>
            </w:r>
          </w:p>
          <w:p w14:paraId="0D5D46A7" w14:textId="77777777" w:rsidR="000014A6" w:rsidRPr="00FA3EF2" w:rsidRDefault="008B7D0D" w:rsidP="000014A6">
            <w:pPr>
              <w:pStyle w:val="Soluteksti"/>
              <w:numPr>
                <w:ilvl w:val="0"/>
                <w:numId w:val="6"/>
              </w:numPr>
              <w:rPr>
                <w:lang w:val="en-US"/>
              </w:rPr>
            </w:pPr>
            <w:r>
              <w:rPr>
                <w:lang w:val="en-GB"/>
              </w:rPr>
              <w:t>personal identity code or business ID or other identifying information</w:t>
            </w:r>
          </w:p>
          <w:p w14:paraId="4E6C316F" w14:textId="77777777" w:rsidR="000014A6" w:rsidRPr="004C59D1" w:rsidRDefault="008B7D0D" w:rsidP="000014A6">
            <w:pPr>
              <w:pStyle w:val="Soluteksti"/>
              <w:numPr>
                <w:ilvl w:val="0"/>
                <w:numId w:val="6"/>
              </w:numPr>
            </w:pPr>
            <w:r>
              <w:rPr>
                <w:lang w:val="en-GB"/>
              </w:rPr>
              <w:t>type of business/organisation</w:t>
            </w:r>
          </w:p>
          <w:p w14:paraId="27B15514" w14:textId="77777777" w:rsidR="000014A6" w:rsidRPr="004C59D1" w:rsidRDefault="000014A6" w:rsidP="000014A6">
            <w:pPr>
              <w:pStyle w:val="Soluteksti"/>
            </w:pPr>
          </w:p>
          <w:p w14:paraId="5919AD5E" w14:textId="77777777" w:rsidR="000014A6" w:rsidRPr="00FA3EF2" w:rsidRDefault="008B7D0D" w:rsidP="000014A6">
            <w:pPr>
              <w:pStyle w:val="Soluteksti"/>
              <w:rPr>
                <w:lang w:val="en-US"/>
              </w:rPr>
            </w:pPr>
            <w:r>
              <w:rPr>
                <w:lang w:val="en-GB"/>
              </w:rPr>
              <w:t xml:space="preserve">Contact information of the </w:t>
            </w:r>
            <w:r>
              <w:rPr>
                <w:b/>
                <w:bCs/>
                <w:lang w:val="en-GB"/>
              </w:rPr>
              <w:t>domain name holder</w:t>
            </w:r>
            <w:r>
              <w:rPr>
                <w:lang w:val="en-GB"/>
              </w:rPr>
              <w:t>:</w:t>
            </w:r>
          </w:p>
          <w:p w14:paraId="491CC577" w14:textId="77777777" w:rsidR="000014A6" w:rsidRPr="004C59D1" w:rsidRDefault="008B7D0D" w:rsidP="000014A6">
            <w:pPr>
              <w:pStyle w:val="Soluteksti"/>
              <w:numPr>
                <w:ilvl w:val="0"/>
                <w:numId w:val="6"/>
              </w:numPr>
            </w:pPr>
            <w:r>
              <w:rPr>
                <w:lang w:val="en-GB"/>
              </w:rPr>
              <w:t>contact person</w:t>
            </w:r>
          </w:p>
          <w:p w14:paraId="6FD049A8" w14:textId="77777777" w:rsidR="000014A6" w:rsidRPr="004C59D1" w:rsidRDefault="008B7D0D" w:rsidP="000014A6">
            <w:pPr>
              <w:pStyle w:val="Soluteksti"/>
              <w:numPr>
                <w:ilvl w:val="0"/>
                <w:numId w:val="6"/>
              </w:numPr>
            </w:pPr>
            <w:r>
              <w:rPr>
                <w:lang w:val="en-GB"/>
              </w:rPr>
              <w:t xml:space="preserve">email address (process </w:t>
            </w:r>
            <w:r>
              <w:rPr>
                <w:lang w:val="en-GB"/>
              </w:rPr>
              <w:t>address)</w:t>
            </w:r>
          </w:p>
          <w:p w14:paraId="24A6B3A9" w14:textId="77777777" w:rsidR="000014A6" w:rsidRPr="004C59D1" w:rsidRDefault="008B7D0D" w:rsidP="000014A6">
            <w:pPr>
              <w:pStyle w:val="Soluteksti"/>
              <w:numPr>
                <w:ilvl w:val="0"/>
                <w:numId w:val="6"/>
              </w:numPr>
            </w:pPr>
            <w:r>
              <w:rPr>
                <w:lang w:val="en-GB"/>
              </w:rPr>
              <w:t>other email address</w:t>
            </w:r>
          </w:p>
          <w:p w14:paraId="2A47172A" w14:textId="77777777" w:rsidR="000014A6" w:rsidRPr="004C59D1" w:rsidRDefault="008B7D0D" w:rsidP="000014A6">
            <w:pPr>
              <w:pStyle w:val="Soluteksti"/>
              <w:numPr>
                <w:ilvl w:val="0"/>
                <w:numId w:val="6"/>
              </w:numPr>
            </w:pPr>
            <w:r>
              <w:rPr>
                <w:lang w:val="en-GB"/>
              </w:rPr>
              <w:t>street address</w:t>
            </w:r>
          </w:p>
          <w:p w14:paraId="045065A7" w14:textId="77777777" w:rsidR="000014A6" w:rsidRPr="004C59D1" w:rsidRDefault="008B7D0D" w:rsidP="000014A6">
            <w:pPr>
              <w:pStyle w:val="Soluteksti"/>
              <w:numPr>
                <w:ilvl w:val="0"/>
                <w:numId w:val="6"/>
              </w:numPr>
            </w:pPr>
            <w:r>
              <w:rPr>
                <w:lang w:val="en-GB"/>
              </w:rPr>
              <w:t>postal code</w:t>
            </w:r>
          </w:p>
          <w:p w14:paraId="1B585E69" w14:textId="77777777" w:rsidR="000014A6" w:rsidRPr="004C59D1" w:rsidRDefault="008B7D0D" w:rsidP="000014A6">
            <w:pPr>
              <w:pStyle w:val="Soluteksti"/>
              <w:numPr>
                <w:ilvl w:val="0"/>
                <w:numId w:val="6"/>
              </w:numPr>
            </w:pPr>
            <w:r>
              <w:rPr>
                <w:lang w:val="en-GB"/>
              </w:rPr>
              <w:t>city</w:t>
            </w:r>
          </w:p>
          <w:p w14:paraId="282A921A" w14:textId="77777777" w:rsidR="000014A6" w:rsidRPr="004C59D1" w:rsidRDefault="008B7D0D" w:rsidP="000014A6">
            <w:pPr>
              <w:pStyle w:val="Soluteksti"/>
              <w:numPr>
                <w:ilvl w:val="0"/>
                <w:numId w:val="6"/>
              </w:numPr>
            </w:pPr>
            <w:r>
              <w:rPr>
                <w:lang w:val="en-GB"/>
              </w:rPr>
              <w:t>country</w:t>
            </w:r>
          </w:p>
          <w:p w14:paraId="0433AC84" w14:textId="29600CD7" w:rsidR="000014A6" w:rsidRDefault="008B7D0D" w:rsidP="000014A6">
            <w:pPr>
              <w:pStyle w:val="Soluteksti"/>
              <w:numPr>
                <w:ilvl w:val="0"/>
                <w:numId w:val="6"/>
              </w:numPr>
            </w:pPr>
            <w:r>
              <w:rPr>
                <w:lang w:val="en-GB"/>
              </w:rPr>
              <w:t>telephone number</w:t>
            </w:r>
          </w:p>
          <w:p w14:paraId="64D96C12" w14:textId="20AF2F43" w:rsidR="003C779A" w:rsidRDefault="003C779A" w:rsidP="00DE38C8">
            <w:pPr>
              <w:pStyle w:val="Soluteksti"/>
            </w:pPr>
          </w:p>
          <w:p w14:paraId="7BB4E318" w14:textId="34F795C0" w:rsidR="003C779A" w:rsidRDefault="008B7D0D" w:rsidP="00DE38C8">
            <w:pPr>
              <w:pStyle w:val="Soluteksti"/>
            </w:pPr>
            <w:r>
              <w:rPr>
                <w:b/>
                <w:bCs/>
                <w:lang w:val="en-GB"/>
              </w:rPr>
              <w:t>Reseller</w:t>
            </w:r>
            <w:r>
              <w:rPr>
                <w:lang w:val="en-GB"/>
              </w:rPr>
              <w:t>:</w:t>
            </w:r>
          </w:p>
          <w:p w14:paraId="1BA7D794" w14:textId="5DB6ECAF" w:rsidR="00A17904" w:rsidRPr="00FA3EF2" w:rsidRDefault="008B7D0D" w:rsidP="00A17904">
            <w:pPr>
              <w:pStyle w:val="Soluteksti"/>
              <w:numPr>
                <w:ilvl w:val="0"/>
                <w:numId w:val="6"/>
              </w:numPr>
              <w:rPr>
                <w:lang w:val="en-US"/>
              </w:rPr>
            </w:pPr>
            <w:r>
              <w:rPr>
                <w:lang w:val="en-GB"/>
              </w:rPr>
              <w:t>company name or private individual’s first name and last name</w:t>
            </w:r>
          </w:p>
          <w:p w14:paraId="544B3B4E" w14:textId="2D337048" w:rsidR="00A17904" w:rsidRDefault="008B7D0D" w:rsidP="00A17904">
            <w:pPr>
              <w:pStyle w:val="Soluteksti"/>
              <w:numPr>
                <w:ilvl w:val="0"/>
                <w:numId w:val="6"/>
              </w:numPr>
            </w:pPr>
            <w:r>
              <w:rPr>
                <w:lang w:val="en-GB"/>
              </w:rPr>
              <w:t>department/contact person</w:t>
            </w:r>
          </w:p>
          <w:p w14:paraId="62796FD9" w14:textId="3BD1A18F" w:rsidR="00A17904" w:rsidRDefault="008B7D0D" w:rsidP="00A17904">
            <w:pPr>
              <w:pStyle w:val="Soluteksti"/>
              <w:numPr>
                <w:ilvl w:val="0"/>
                <w:numId w:val="6"/>
              </w:numPr>
            </w:pPr>
            <w:r>
              <w:rPr>
                <w:lang w:val="en-GB"/>
              </w:rPr>
              <w:t>address</w:t>
            </w:r>
          </w:p>
          <w:p w14:paraId="3E8B8CDB" w14:textId="01F03CF8" w:rsidR="00A17904" w:rsidRDefault="008B7D0D" w:rsidP="00A17904">
            <w:pPr>
              <w:pStyle w:val="Soluteksti"/>
              <w:numPr>
                <w:ilvl w:val="0"/>
                <w:numId w:val="6"/>
              </w:numPr>
            </w:pPr>
            <w:r>
              <w:rPr>
                <w:lang w:val="en-GB"/>
              </w:rPr>
              <w:t>postal code</w:t>
            </w:r>
          </w:p>
          <w:p w14:paraId="76819983" w14:textId="4CF38737" w:rsidR="00A17904" w:rsidRDefault="008B7D0D" w:rsidP="00A17904">
            <w:pPr>
              <w:pStyle w:val="Soluteksti"/>
              <w:numPr>
                <w:ilvl w:val="0"/>
                <w:numId w:val="6"/>
              </w:numPr>
            </w:pPr>
            <w:r>
              <w:rPr>
                <w:lang w:val="en-GB"/>
              </w:rPr>
              <w:t>city</w:t>
            </w:r>
          </w:p>
          <w:p w14:paraId="7C83D4EC" w14:textId="19894B52" w:rsidR="00A17904" w:rsidRDefault="008B7D0D" w:rsidP="00A17904">
            <w:pPr>
              <w:pStyle w:val="Soluteksti"/>
              <w:numPr>
                <w:ilvl w:val="0"/>
                <w:numId w:val="6"/>
              </w:numPr>
            </w:pPr>
            <w:r>
              <w:rPr>
                <w:lang w:val="en-GB"/>
              </w:rPr>
              <w:lastRenderedPageBreak/>
              <w:t>state/province</w:t>
            </w:r>
          </w:p>
          <w:p w14:paraId="0830854C" w14:textId="2A7E9342" w:rsidR="00A17904" w:rsidRDefault="008B7D0D" w:rsidP="00A17904">
            <w:pPr>
              <w:pStyle w:val="Soluteksti"/>
              <w:numPr>
                <w:ilvl w:val="0"/>
                <w:numId w:val="6"/>
              </w:numPr>
            </w:pPr>
            <w:r>
              <w:rPr>
                <w:lang w:val="en-GB"/>
              </w:rPr>
              <w:t>country</w:t>
            </w:r>
          </w:p>
          <w:p w14:paraId="2FE6BC08" w14:textId="00D8E0E6" w:rsidR="00A17904" w:rsidRDefault="008B7D0D" w:rsidP="00A17904">
            <w:pPr>
              <w:pStyle w:val="Soluteksti"/>
              <w:numPr>
                <w:ilvl w:val="0"/>
                <w:numId w:val="6"/>
              </w:numPr>
            </w:pPr>
            <w:r>
              <w:rPr>
                <w:lang w:val="en-GB"/>
              </w:rPr>
              <w:t>telephone number</w:t>
            </w:r>
          </w:p>
          <w:p w14:paraId="548E4151" w14:textId="457B1F2C" w:rsidR="00A17904" w:rsidRDefault="008B7D0D" w:rsidP="00A17904">
            <w:pPr>
              <w:pStyle w:val="Soluteksti"/>
              <w:numPr>
                <w:ilvl w:val="0"/>
                <w:numId w:val="6"/>
              </w:numPr>
            </w:pPr>
            <w:r>
              <w:rPr>
                <w:lang w:val="en-GB"/>
              </w:rPr>
              <w:t xml:space="preserve">email address </w:t>
            </w:r>
          </w:p>
          <w:p w14:paraId="181657E5" w14:textId="7559C82B" w:rsidR="003C779A" w:rsidRDefault="003C779A" w:rsidP="00DE38C8">
            <w:pPr>
              <w:pStyle w:val="Soluteksti"/>
            </w:pPr>
          </w:p>
          <w:p w14:paraId="6E082B55" w14:textId="5F8C34D1" w:rsidR="003C779A" w:rsidRPr="004C59D1" w:rsidRDefault="008B7D0D" w:rsidP="00DE38C8">
            <w:pPr>
              <w:pStyle w:val="Soluteksti"/>
            </w:pPr>
            <w:r>
              <w:rPr>
                <w:b/>
                <w:bCs/>
                <w:lang w:val="en-GB"/>
              </w:rPr>
              <w:t>Technical contact person:</w:t>
            </w:r>
          </w:p>
          <w:p w14:paraId="050FD909" w14:textId="2D6F5E6F" w:rsidR="00A17904" w:rsidRPr="00FA3EF2" w:rsidRDefault="008B7D0D" w:rsidP="00A17904">
            <w:pPr>
              <w:pStyle w:val="Soluteksti"/>
              <w:numPr>
                <w:ilvl w:val="0"/>
                <w:numId w:val="6"/>
              </w:numPr>
              <w:rPr>
                <w:lang w:val="en-US"/>
              </w:rPr>
            </w:pPr>
            <w:r>
              <w:rPr>
                <w:lang w:val="en-GB"/>
              </w:rPr>
              <w:t>company name or private individual’s first name and last name</w:t>
            </w:r>
          </w:p>
          <w:p w14:paraId="4C05D6BB" w14:textId="646043C0" w:rsidR="00A17904" w:rsidRDefault="008B7D0D" w:rsidP="00A17904">
            <w:pPr>
              <w:pStyle w:val="Soluteksti"/>
              <w:numPr>
                <w:ilvl w:val="0"/>
                <w:numId w:val="6"/>
              </w:numPr>
            </w:pPr>
            <w:r>
              <w:rPr>
                <w:lang w:val="en-GB"/>
              </w:rPr>
              <w:t>department/contact person</w:t>
            </w:r>
          </w:p>
          <w:p w14:paraId="170BAEE8" w14:textId="4DF7007F" w:rsidR="00A17904" w:rsidRDefault="008B7D0D" w:rsidP="00A17904">
            <w:pPr>
              <w:pStyle w:val="Soluteksti"/>
              <w:numPr>
                <w:ilvl w:val="0"/>
                <w:numId w:val="6"/>
              </w:numPr>
            </w:pPr>
            <w:r>
              <w:rPr>
                <w:lang w:val="en-GB"/>
              </w:rPr>
              <w:t>address</w:t>
            </w:r>
          </w:p>
          <w:p w14:paraId="3641B507" w14:textId="70E2E0DA" w:rsidR="00A17904" w:rsidRDefault="008B7D0D" w:rsidP="00A17904">
            <w:pPr>
              <w:pStyle w:val="Soluteksti"/>
              <w:numPr>
                <w:ilvl w:val="0"/>
                <w:numId w:val="6"/>
              </w:numPr>
            </w:pPr>
            <w:r>
              <w:rPr>
                <w:lang w:val="en-GB"/>
              </w:rPr>
              <w:t>postal code</w:t>
            </w:r>
          </w:p>
          <w:p w14:paraId="11CA909B" w14:textId="69DEF108" w:rsidR="00A17904" w:rsidRDefault="008B7D0D" w:rsidP="00A17904">
            <w:pPr>
              <w:pStyle w:val="Soluteksti"/>
              <w:numPr>
                <w:ilvl w:val="0"/>
                <w:numId w:val="6"/>
              </w:numPr>
            </w:pPr>
            <w:r>
              <w:rPr>
                <w:lang w:val="en-GB"/>
              </w:rPr>
              <w:t>city</w:t>
            </w:r>
          </w:p>
          <w:p w14:paraId="231A5397" w14:textId="4E156436" w:rsidR="00A17904" w:rsidRDefault="008B7D0D" w:rsidP="00A17904">
            <w:pPr>
              <w:pStyle w:val="Soluteksti"/>
              <w:numPr>
                <w:ilvl w:val="0"/>
                <w:numId w:val="6"/>
              </w:numPr>
            </w:pPr>
            <w:r>
              <w:rPr>
                <w:lang w:val="en-GB"/>
              </w:rPr>
              <w:t>state/province</w:t>
            </w:r>
          </w:p>
          <w:p w14:paraId="4405940F" w14:textId="36371DB1" w:rsidR="00A17904" w:rsidRDefault="008B7D0D" w:rsidP="00A17904">
            <w:pPr>
              <w:pStyle w:val="Soluteksti"/>
              <w:numPr>
                <w:ilvl w:val="0"/>
                <w:numId w:val="6"/>
              </w:numPr>
            </w:pPr>
            <w:r>
              <w:rPr>
                <w:lang w:val="en-GB"/>
              </w:rPr>
              <w:t>country</w:t>
            </w:r>
          </w:p>
          <w:p w14:paraId="250DD2E0" w14:textId="72681187" w:rsidR="00A17904" w:rsidRDefault="008B7D0D" w:rsidP="00A17904">
            <w:pPr>
              <w:pStyle w:val="Soluteksti"/>
              <w:numPr>
                <w:ilvl w:val="0"/>
                <w:numId w:val="6"/>
              </w:numPr>
            </w:pPr>
            <w:r>
              <w:rPr>
                <w:lang w:val="en-GB"/>
              </w:rPr>
              <w:t>telephone number</w:t>
            </w:r>
          </w:p>
          <w:p w14:paraId="604410CE" w14:textId="0098A35F" w:rsidR="00C54191" w:rsidRPr="00632129" w:rsidRDefault="008B7D0D" w:rsidP="003A7A26">
            <w:pPr>
              <w:pStyle w:val="Soluteksti"/>
              <w:numPr>
                <w:ilvl w:val="0"/>
                <w:numId w:val="6"/>
              </w:numPr>
            </w:pPr>
            <w:r>
              <w:rPr>
                <w:lang w:val="en-GB"/>
              </w:rPr>
              <w:t xml:space="preserve">email address </w:t>
            </w:r>
          </w:p>
          <w:p w14:paraId="10177BBA" w14:textId="5E2972D2" w:rsidR="00A97F87" w:rsidRDefault="00A97F87" w:rsidP="00C05652">
            <w:pPr>
              <w:pStyle w:val="Soluteksti"/>
              <w:rPr>
                <w:b/>
              </w:rPr>
            </w:pPr>
          </w:p>
          <w:p w14:paraId="01D0B720" w14:textId="45CF3049" w:rsidR="003A7A26" w:rsidRPr="00FA3EF2" w:rsidRDefault="008B7D0D" w:rsidP="003A7A26">
            <w:pPr>
              <w:pStyle w:val="Soluteksti"/>
              <w:rPr>
                <w:b/>
                <w:lang w:val="en-US"/>
              </w:rPr>
            </w:pPr>
            <w:r>
              <w:rPr>
                <w:b/>
                <w:bCs/>
                <w:lang w:val="en-GB"/>
              </w:rPr>
              <w:t xml:space="preserve">III Processing of domain name removal </w:t>
            </w:r>
            <w:r>
              <w:rPr>
                <w:b/>
                <w:bCs/>
                <w:lang w:val="en-GB"/>
              </w:rPr>
              <w:t>requests</w:t>
            </w:r>
          </w:p>
          <w:p w14:paraId="673D037F" w14:textId="74883838" w:rsidR="00ED6E64" w:rsidRPr="00FA3EF2" w:rsidRDefault="008B7D0D" w:rsidP="005242D7">
            <w:pPr>
              <w:pStyle w:val="Soluteksti"/>
              <w:numPr>
                <w:ilvl w:val="0"/>
                <w:numId w:val="6"/>
              </w:numPr>
              <w:jc w:val="both"/>
              <w:rPr>
                <w:lang w:val="en-US"/>
              </w:rPr>
            </w:pPr>
            <w:r>
              <w:rPr>
                <w:lang w:val="en-GB"/>
              </w:rPr>
              <w:t>A domain name removal request contains the contact information of the party who submitted the request or their agent. The .fi domain name removal form is subject to the same cookie policy as the traficom.fi website (https://www.traficom.fi/en/abou</w:t>
            </w:r>
            <w:r>
              <w:rPr>
                <w:lang w:val="en-GB"/>
              </w:rPr>
              <w:t>t-site).</w:t>
            </w:r>
          </w:p>
          <w:p w14:paraId="3CB55C74" w14:textId="7F4FA261" w:rsidR="00A97F87" w:rsidRPr="00FA3EF2" w:rsidRDefault="00A97F87" w:rsidP="00F3381D">
            <w:pPr>
              <w:pStyle w:val="Soluteksti"/>
              <w:ind w:left="720"/>
              <w:rPr>
                <w:lang w:val="en-US"/>
              </w:rPr>
            </w:pPr>
          </w:p>
          <w:p w14:paraId="489CA83D" w14:textId="58959475" w:rsidR="00841088" w:rsidRPr="00ED6E64" w:rsidRDefault="008B7D0D" w:rsidP="00632129">
            <w:pPr>
              <w:pStyle w:val="Soluteksti"/>
              <w:rPr>
                <w:b/>
              </w:rPr>
            </w:pPr>
            <w:r>
              <w:rPr>
                <w:b/>
                <w:bCs/>
                <w:lang w:val="en-GB"/>
              </w:rPr>
              <w:t>IV Search services</w:t>
            </w:r>
          </w:p>
          <w:p w14:paraId="0B421A89" w14:textId="55FDE1AE" w:rsidR="000E0C17" w:rsidRPr="00FA3EF2" w:rsidRDefault="008B7D0D" w:rsidP="005242D7">
            <w:pPr>
              <w:pStyle w:val="Soluteksti"/>
              <w:numPr>
                <w:ilvl w:val="0"/>
                <w:numId w:val="6"/>
              </w:numPr>
              <w:jc w:val="both"/>
              <w:rPr>
                <w:lang w:val="en-US"/>
              </w:rPr>
            </w:pPr>
            <w:r>
              <w:rPr>
                <w:lang w:val="en-GB"/>
              </w:rPr>
              <w:t xml:space="preserve">The WHOIS protocol and the domain name search service (Fi-domain name search), ‘Search for registrars’ and ‘Check who the registrar of the domain name is’ search services on Traficom’s website (traficom.fi) are subject to </w:t>
            </w:r>
            <w:r>
              <w:rPr>
                <w:lang w:val="en-GB"/>
              </w:rPr>
              <w:t>the same cookie policy as the traficom.fi website (https://www.traficom.fi/en/about-site).</w:t>
            </w:r>
          </w:p>
          <w:p w14:paraId="7E6C6BF3" w14:textId="303E5A95" w:rsidR="003A7A26" w:rsidRPr="00FA3EF2" w:rsidRDefault="008B7D0D" w:rsidP="001F071A">
            <w:pPr>
              <w:pStyle w:val="Soluteksti"/>
              <w:tabs>
                <w:tab w:val="left" w:pos="6382"/>
              </w:tabs>
              <w:rPr>
                <w:b/>
                <w:lang w:val="en-US"/>
              </w:rPr>
            </w:pPr>
            <w:r>
              <w:rPr>
                <w:b/>
                <w:bCs/>
                <w:lang w:val="en-GB"/>
              </w:rPr>
              <w:tab/>
            </w:r>
          </w:p>
        </w:tc>
      </w:tr>
      <w:tr w:rsidR="007030EE" w:rsidRPr="00DE7AC0" w14:paraId="5794A186" w14:textId="77777777" w:rsidTr="000C357B">
        <w:trPr>
          <w:gridAfter w:val="1"/>
          <w:wAfter w:w="3" w:type="dxa"/>
          <w:trHeight w:val="545"/>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5A89CF2" w14:textId="77777777" w:rsidR="00572017" w:rsidRPr="00FA3EF2" w:rsidRDefault="008B7D0D" w:rsidP="00915186">
            <w:pPr>
              <w:pStyle w:val="Soluteksti"/>
              <w:rPr>
                <w:lang w:val="en-US"/>
              </w:rPr>
            </w:pPr>
            <w:r>
              <w:rPr>
                <w:lang w:val="en-GB"/>
              </w:rPr>
              <w:lastRenderedPageBreak/>
              <w:t>Data sources of the register (where data is received from)</w:t>
            </w:r>
          </w:p>
        </w:tc>
        <w:tc>
          <w:tcPr>
            <w:tcW w:w="3783" w:type="pct"/>
            <w:tcBorders>
              <w:top w:val="single" w:sz="4" w:space="0" w:color="auto"/>
              <w:left w:val="nil"/>
              <w:bottom w:val="single" w:sz="4" w:space="0" w:color="auto"/>
              <w:right w:val="single" w:sz="4" w:space="0" w:color="auto"/>
            </w:tcBorders>
            <w:shd w:val="clear" w:color="auto" w:fill="auto"/>
          </w:tcPr>
          <w:p w14:paraId="6099F057" w14:textId="6DD114E9" w:rsidR="009B36EF" w:rsidRPr="00FA3EF2" w:rsidRDefault="008B7D0D" w:rsidP="005242D7">
            <w:pPr>
              <w:pStyle w:val="Soluteksti"/>
              <w:jc w:val="both"/>
              <w:rPr>
                <w:lang w:val="en-US"/>
              </w:rPr>
            </w:pPr>
            <w:r>
              <w:rPr>
                <w:lang w:val="en-GB"/>
              </w:rPr>
              <w:t xml:space="preserve">The data stored in the domain name register is received from domain name registrars in accordance with </w:t>
            </w:r>
            <w:r>
              <w:rPr>
                <w:lang w:val="en-GB"/>
              </w:rPr>
              <w:t xml:space="preserve">section 164, subsection 2 and sections 165, 167, 168 and 170 of the AECS. </w:t>
            </w:r>
            <w:r w:rsidR="003E0EEA">
              <w:rPr>
                <w:lang w:val="en-GB"/>
              </w:rPr>
              <w:t>Fi-domain name registrars act as independent data controllers and are responsible of personal data processing on behalf of they own clients/registrants/data subjects in a whole. Traficom is responsible of the fi-domain name registry data base entity.</w:t>
            </w:r>
          </w:p>
          <w:p w14:paraId="0CA62056" w14:textId="77777777" w:rsidR="009B36EF" w:rsidRPr="00FA3EF2" w:rsidRDefault="009B36EF" w:rsidP="005242D7">
            <w:pPr>
              <w:pStyle w:val="Soluteksti"/>
              <w:jc w:val="both"/>
              <w:rPr>
                <w:lang w:val="en-US"/>
              </w:rPr>
            </w:pPr>
          </w:p>
          <w:p w14:paraId="5C3337D7" w14:textId="7A504312" w:rsidR="009B36EF" w:rsidRPr="00FA3EF2" w:rsidRDefault="008B7D0D" w:rsidP="005242D7">
            <w:pPr>
              <w:pStyle w:val="Soluteksti"/>
              <w:jc w:val="both"/>
              <w:rPr>
                <w:lang w:val="en-US"/>
              </w:rPr>
            </w:pPr>
            <w:r>
              <w:rPr>
                <w:lang w:val="en-GB"/>
              </w:rPr>
              <w:t xml:space="preserve">The domain name register also contains data that was entered into the register during the period of validity of the Domain Name Act (228/2003) and the transition period of the Act on </w:t>
            </w:r>
            <w:r>
              <w:rPr>
                <w:lang w:val="en-GB"/>
              </w:rPr>
              <w:t>Electronic Communication Services before 5 September 2016, meaning before the adoption of the so-called registrar model. This data was entered into the register by domain name holders themselves or other persons/companies commissioned by domain name holder</w:t>
            </w:r>
            <w:r>
              <w:rPr>
                <w:lang w:val="en-GB"/>
              </w:rPr>
              <w:t xml:space="preserve">s.  </w:t>
            </w:r>
          </w:p>
          <w:p w14:paraId="33F22094" w14:textId="77777777" w:rsidR="009B36EF" w:rsidRPr="00FA3EF2" w:rsidRDefault="009B36EF" w:rsidP="005242D7">
            <w:pPr>
              <w:pStyle w:val="Soluteksti"/>
              <w:jc w:val="both"/>
              <w:rPr>
                <w:lang w:val="en-US"/>
              </w:rPr>
            </w:pPr>
          </w:p>
          <w:p w14:paraId="6AD88FB3" w14:textId="0B4EDE9E" w:rsidR="009B36EF" w:rsidRPr="00FA3EF2" w:rsidRDefault="008B7D0D" w:rsidP="005242D7">
            <w:pPr>
              <w:pStyle w:val="Soluteksti"/>
              <w:jc w:val="both"/>
              <w:rPr>
                <w:lang w:val="en-US"/>
              </w:rPr>
            </w:pPr>
            <w:r>
              <w:rPr>
                <w:lang w:val="en-GB"/>
              </w:rPr>
              <w:t>The data required for the domain name register is also collected as part of operations related to Traficom’s own customer service and the processing of .fi domain name removal requests and related decision-making and from YTJ (the Finnish Business In</w:t>
            </w:r>
            <w:r>
              <w:rPr>
                <w:lang w:val="en-GB"/>
              </w:rPr>
              <w:t>formation System maintained by the Finnish Patent and Registration Office, hereinafter PRH), VTJ (the Digital and Population Data Services Agency’s Population Information System), VIRRE (PRH’s information service for trade register data) and PRH’s informat</w:t>
            </w:r>
            <w:r>
              <w:rPr>
                <w:lang w:val="en-GB"/>
              </w:rPr>
              <w:t>ion service for the Finnish Register of Associations.</w:t>
            </w:r>
          </w:p>
          <w:p w14:paraId="3230DF56" w14:textId="198571B7" w:rsidR="00E47817" w:rsidRPr="00FA3EF2" w:rsidRDefault="00E47817" w:rsidP="005242D7">
            <w:pPr>
              <w:pStyle w:val="Soluteksti"/>
              <w:jc w:val="both"/>
              <w:rPr>
                <w:lang w:val="en-US"/>
              </w:rPr>
            </w:pPr>
          </w:p>
          <w:p w14:paraId="2F68313A" w14:textId="312C950F" w:rsidR="00E47817" w:rsidRPr="00FA3EF2" w:rsidRDefault="008B7D0D" w:rsidP="005242D7">
            <w:pPr>
              <w:pStyle w:val="Soluteksti"/>
              <w:jc w:val="both"/>
              <w:rPr>
                <w:lang w:val="en-US"/>
              </w:rPr>
            </w:pPr>
            <w:r>
              <w:rPr>
                <w:lang w:val="en-GB"/>
              </w:rPr>
              <w:t>As regards the processing of domain name removal requests, data is received via the removal request form filled by the party that submitted the request or their agent, data on the domain name holder is</w:t>
            </w:r>
            <w:r>
              <w:rPr>
                <w:lang w:val="en-GB"/>
              </w:rPr>
              <w:t xml:space="preserve"> received from the domain name register and potential additional (personal) data is obtained from the parties during the hearings on the matter.</w:t>
            </w:r>
          </w:p>
          <w:p w14:paraId="110DC03D" w14:textId="77777777" w:rsidR="00572017" w:rsidRPr="00FA3EF2" w:rsidRDefault="00572017" w:rsidP="005242D7">
            <w:pPr>
              <w:pStyle w:val="Soluteksti"/>
              <w:jc w:val="both"/>
              <w:rPr>
                <w:lang w:val="en-US"/>
              </w:rPr>
            </w:pPr>
          </w:p>
        </w:tc>
      </w:tr>
      <w:tr w:rsidR="007030EE" w:rsidRPr="00DE7AC0" w14:paraId="62789C6C" w14:textId="77777777" w:rsidTr="000C357B">
        <w:trPr>
          <w:gridAfter w:val="1"/>
          <w:wAfter w:w="3" w:type="dxa"/>
          <w:trHeight w:val="567"/>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C0588D0" w14:textId="77777777" w:rsidR="00572017" w:rsidRPr="00FA3EF2" w:rsidRDefault="008B7D0D" w:rsidP="00915186">
            <w:pPr>
              <w:pStyle w:val="Soluteksti"/>
              <w:rPr>
                <w:lang w:val="en-US"/>
              </w:rPr>
            </w:pPr>
            <w:r>
              <w:rPr>
                <w:lang w:val="en-GB"/>
              </w:rPr>
              <w:t>Retention period of personal data</w:t>
            </w:r>
          </w:p>
        </w:tc>
        <w:tc>
          <w:tcPr>
            <w:tcW w:w="3783" w:type="pct"/>
            <w:tcBorders>
              <w:top w:val="single" w:sz="4" w:space="0" w:color="auto"/>
              <w:left w:val="nil"/>
              <w:bottom w:val="single" w:sz="4" w:space="0" w:color="auto"/>
              <w:right w:val="single" w:sz="4" w:space="0" w:color="auto"/>
            </w:tcBorders>
            <w:shd w:val="clear" w:color="auto" w:fill="auto"/>
          </w:tcPr>
          <w:p w14:paraId="4539DBAE" w14:textId="13A44D86" w:rsidR="00DD3BE1" w:rsidRPr="00FA3EF2" w:rsidRDefault="008B7D0D" w:rsidP="005242D7">
            <w:pPr>
              <w:pStyle w:val="Soluteksti"/>
              <w:jc w:val="both"/>
              <w:rPr>
                <w:lang w:val="en-US"/>
              </w:rPr>
            </w:pPr>
            <w:r>
              <w:rPr>
                <w:lang w:val="en-GB"/>
              </w:rPr>
              <w:t>Domain names and related data are stored in the .fi domain name register fo</w:t>
            </w:r>
            <w:r>
              <w:rPr>
                <w:lang w:val="en-GB"/>
              </w:rPr>
              <w:t>r as long as the domain name holder’s registration is valid. The data is archived when the period of validity of the domain name expires and the subsequent one-month grace period ends.</w:t>
            </w:r>
          </w:p>
          <w:p w14:paraId="213EDAEF" w14:textId="77777777" w:rsidR="00DD3BE1" w:rsidRPr="00FA3EF2" w:rsidRDefault="00DD3BE1" w:rsidP="005242D7">
            <w:pPr>
              <w:pStyle w:val="Soluteksti"/>
              <w:jc w:val="both"/>
              <w:rPr>
                <w:lang w:val="en-US"/>
              </w:rPr>
            </w:pPr>
          </w:p>
          <w:p w14:paraId="4D85B1B5" w14:textId="77777777" w:rsidR="00632129" w:rsidRPr="00FA3EF2" w:rsidRDefault="008B7D0D" w:rsidP="005242D7">
            <w:pPr>
              <w:pStyle w:val="Soluteksti"/>
              <w:jc w:val="both"/>
              <w:rPr>
                <w:lang w:val="en-US"/>
              </w:rPr>
            </w:pPr>
            <w:r>
              <w:rPr>
                <w:lang w:val="en-GB"/>
              </w:rPr>
              <w:lastRenderedPageBreak/>
              <w:t>When a domain name registrar ends operation as a registrar, their regi</w:t>
            </w:r>
            <w:r>
              <w:rPr>
                <w:lang w:val="en-GB"/>
              </w:rPr>
              <w:t xml:space="preserve">strar account is removed and the account is archived. The registrar’s registrar account is also removed and archived if they do not operate as a registrar. </w:t>
            </w:r>
          </w:p>
          <w:p w14:paraId="2DAF5E12" w14:textId="77777777" w:rsidR="00632129" w:rsidRPr="00FA3EF2" w:rsidRDefault="00632129" w:rsidP="002B29F7">
            <w:pPr>
              <w:pStyle w:val="Soluteksti"/>
              <w:rPr>
                <w:lang w:val="en-US"/>
              </w:rPr>
            </w:pPr>
          </w:p>
          <w:p w14:paraId="001FD990" w14:textId="425AEC9F" w:rsidR="00E47817" w:rsidRPr="00FA3EF2" w:rsidRDefault="008B7D0D" w:rsidP="002B29F7">
            <w:pPr>
              <w:pStyle w:val="Soluteksti"/>
              <w:rPr>
                <w:lang w:val="en-US"/>
              </w:rPr>
            </w:pPr>
            <w:r>
              <w:rPr>
                <w:lang w:val="en-GB"/>
              </w:rPr>
              <w:t xml:space="preserve">Data content of </w:t>
            </w:r>
            <w:r w:rsidR="00612798">
              <w:rPr>
                <w:lang w:val="en-GB"/>
              </w:rPr>
              <w:t xml:space="preserve">the </w:t>
            </w:r>
            <w:r>
              <w:rPr>
                <w:lang w:val="en-GB"/>
              </w:rPr>
              <w:t xml:space="preserve">fi-domain name register and as regards the </w:t>
            </w:r>
            <w:r w:rsidR="00040104">
              <w:rPr>
                <w:lang w:val="en-GB"/>
              </w:rPr>
              <w:t>resolution of domain name disputes, the correspondence and issued decisions related to disputes are stored permanently on the basis of an appraisal decision</w:t>
            </w:r>
            <w:r w:rsidR="003E0EEA">
              <w:rPr>
                <w:lang w:val="en-GB"/>
              </w:rPr>
              <w:t>s</w:t>
            </w:r>
            <w:r w:rsidR="00040104">
              <w:rPr>
                <w:lang w:val="en-GB"/>
              </w:rPr>
              <w:t xml:space="preserve"> issued by the National Archives of Finland. </w:t>
            </w:r>
          </w:p>
          <w:p w14:paraId="753DE49F" w14:textId="5DA438B1" w:rsidR="001F77B5" w:rsidRPr="00FA3EF2" w:rsidRDefault="001F77B5" w:rsidP="002B29F7">
            <w:pPr>
              <w:pStyle w:val="Soluteksti"/>
              <w:rPr>
                <w:lang w:val="en-US"/>
              </w:rPr>
            </w:pPr>
          </w:p>
        </w:tc>
      </w:tr>
      <w:tr w:rsidR="007030EE" w:rsidRPr="00DE7AC0" w14:paraId="0881F585" w14:textId="77777777" w:rsidTr="001F0FDD">
        <w:trPr>
          <w:gridAfter w:val="1"/>
          <w:wAfter w:w="3" w:type="dxa"/>
          <w:trHeight w:val="266"/>
        </w:trPr>
        <w:tc>
          <w:tcPr>
            <w:tcW w:w="4997" w:type="pct"/>
            <w:gridSpan w:val="2"/>
            <w:tcBorders>
              <w:top w:val="single" w:sz="4" w:space="0" w:color="auto"/>
            </w:tcBorders>
            <w:shd w:val="clear" w:color="auto" w:fill="auto"/>
          </w:tcPr>
          <w:p w14:paraId="4815D465" w14:textId="77777777" w:rsidR="00572017" w:rsidRPr="00FA3EF2" w:rsidRDefault="00572017">
            <w:pPr>
              <w:rPr>
                <w:b/>
                <w:sz w:val="22"/>
                <w:szCs w:val="18"/>
                <w:lang w:val="en-US"/>
              </w:rPr>
            </w:pPr>
          </w:p>
        </w:tc>
      </w:tr>
      <w:tr w:rsidR="007030EE" w14:paraId="395491BA" w14:textId="77777777" w:rsidTr="001F0FDD">
        <w:trPr>
          <w:gridAfter w:val="1"/>
          <w:wAfter w:w="3" w:type="dxa"/>
          <w:trHeight w:val="346"/>
        </w:trPr>
        <w:tc>
          <w:tcPr>
            <w:tcW w:w="4997" w:type="pct"/>
            <w:gridSpan w:val="2"/>
            <w:tcBorders>
              <w:bottom w:val="single" w:sz="4" w:space="0" w:color="auto"/>
            </w:tcBorders>
            <w:shd w:val="clear" w:color="auto" w:fill="FBD4B4" w:themeFill="accent6" w:themeFillTint="66"/>
            <w:vAlign w:val="center"/>
          </w:tcPr>
          <w:p w14:paraId="7CB4A616" w14:textId="77777777" w:rsidR="009C07AE" w:rsidRPr="001F0FDD" w:rsidRDefault="008B7D0D" w:rsidP="001F0FDD">
            <w:pPr>
              <w:rPr>
                <w:b/>
                <w:sz w:val="22"/>
              </w:rPr>
            </w:pPr>
            <w:r>
              <w:rPr>
                <w:b/>
                <w:bCs/>
                <w:sz w:val="22"/>
                <w:szCs w:val="18"/>
                <w:lang w:val="en-GB"/>
              </w:rPr>
              <w:t>Data processing</w:t>
            </w:r>
          </w:p>
        </w:tc>
      </w:tr>
      <w:tr w:rsidR="007030EE" w:rsidRPr="00DE7AC0" w14:paraId="6DA65E5F"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7C677099" w14:textId="77777777" w:rsidR="00572017" w:rsidRPr="00FA3EF2" w:rsidRDefault="008B7D0D" w:rsidP="00496F6F">
            <w:pPr>
              <w:pStyle w:val="Soluteksti"/>
              <w:rPr>
                <w:lang w:val="en-US"/>
              </w:rPr>
            </w:pPr>
            <w:r>
              <w:rPr>
                <w:lang w:val="en-GB"/>
              </w:rPr>
              <w:t>Recipients and recipient groups of personal data (Disclosure)</w:t>
            </w:r>
          </w:p>
        </w:tc>
        <w:tc>
          <w:tcPr>
            <w:tcW w:w="3783" w:type="pct"/>
            <w:tcBorders>
              <w:top w:val="single" w:sz="4" w:space="0" w:color="auto"/>
              <w:left w:val="nil"/>
              <w:bottom w:val="single" w:sz="4" w:space="0" w:color="auto"/>
              <w:right w:val="single" w:sz="4" w:space="0" w:color="auto"/>
            </w:tcBorders>
            <w:shd w:val="clear" w:color="auto" w:fill="auto"/>
            <w:hideMark/>
          </w:tcPr>
          <w:p w14:paraId="06926764" w14:textId="551AC206" w:rsidR="007A7161" w:rsidRPr="00FA3EF2" w:rsidRDefault="008B7D0D" w:rsidP="005242D7">
            <w:pPr>
              <w:pStyle w:val="Soluteksti"/>
              <w:jc w:val="both"/>
              <w:rPr>
                <w:lang w:val="en-US"/>
              </w:rPr>
            </w:pPr>
            <w:r>
              <w:rPr>
                <w:lang w:val="en-GB"/>
              </w:rPr>
              <w:t>Traficom can publish data stored in the domain name register on its website and other electronic services based on section 167 of the AECS.</w:t>
            </w:r>
          </w:p>
          <w:p w14:paraId="77798BB8" w14:textId="55F3ACEE" w:rsidR="00293CF3" w:rsidRPr="00FA3EF2" w:rsidRDefault="008B7D0D" w:rsidP="005242D7">
            <w:pPr>
              <w:pStyle w:val="Soluteksti"/>
              <w:jc w:val="both"/>
              <w:rPr>
                <w:lang w:val="en-US"/>
              </w:rPr>
            </w:pPr>
            <w:r>
              <w:rPr>
                <w:lang w:val="en-GB"/>
              </w:rPr>
              <w:t>Data stored in the domain name register is published via the WHOIS protocol, the domain name search service (Fi-domain name search), ‘Search for registrars’ and ‘Check who the registrar of the domain name is’ search services on Traficom’s website (traficom</w:t>
            </w:r>
            <w:r>
              <w:rPr>
                <w:lang w:val="en-GB"/>
              </w:rPr>
              <w:t>.fi) and the OData API.</w:t>
            </w:r>
          </w:p>
          <w:p w14:paraId="39950BE5" w14:textId="3E8B0CDF" w:rsidR="007A7161" w:rsidRPr="00FA3EF2" w:rsidRDefault="008B7D0D" w:rsidP="005242D7">
            <w:pPr>
              <w:pStyle w:val="Soluteksti"/>
              <w:jc w:val="both"/>
              <w:rPr>
                <w:lang w:val="en-US"/>
              </w:rPr>
            </w:pPr>
            <w:r>
              <w:rPr>
                <w:lang w:val="en-GB"/>
              </w:rPr>
              <w:t xml:space="preserve"> </w:t>
            </w:r>
          </w:p>
          <w:p w14:paraId="64A4DE22" w14:textId="6A8892C0" w:rsidR="006D13A4" w:rsidRDefault="008B7D0D" w:rsidP="005242D7">
            <w:pPr>
              <w:pStyle w:val="Soluteksti"/>
              <w:jc w:val="both"/>
              <w:rPr>
                <w:lang w:val="en-GB"/>
              </w:rPr>
            </w:pPr>
            <w:r>
              <w:rPr>
                <w:lang w:val="en-GB"/>
              </w:rPr>
              <w:t xml:space="preserve">Domain names registered to private individuals are not published via the WHOIS protocol, the domain name search service (Fi-domain name search) and the OData API. The information of domain name registrars is not published via the </w:t>
            </w:r>
            <w:r>
              <w:rPr>
                <w:lang w:val="en-GB"/>
              </w:rPr>
              <w:t>domain name search service unless the registrar has given their consent for this.</w:t>
            </w:r>
          </w:p>
          <w:p w14:paraId="1472BB33" w14:textId="10845924" w:rsidR="003E0EEA" w:rsidRDefault="003E0EEA" w:rsidP="005242D7">
            <w:pPr>
              <w:pStyle w:val="Soluteksti"/>
              <w:jc w:val="both"/>
              <w:rPr>
                <w:lang w:val="en-US"/>
              </w:rPr>
            </w:pPr>
          </w:p>
          <w:p w14:paraId="405C63BD" w14:textId="46F5A012" w:rsidR="003E0EEA" w:rsidRPr="00FA3EF2" w:rsidRDefault="008B7D0D" w:rsidP="005242D7">
            <w:pPr>
              <w:pStyle w:val="Soluteksti"/>
              <w:jc w:val="both"/>
              <w:rPr>
                <w:lang w:val="en-US"/>
              </w:rPr>
            </w:pPr>
            <w:r>
              <w:rPr>
                <w:lang w:val="en-US"/>
              </w:rPr>
              <w:t xml:space="preserve">Only fi-domain name registrars located in EU-/EEA-area </w:t>
            </w:r>
            <w:r w:rsidR="00F31191">
              <w:rPr>
                <w:lang w:val="en-US"/>
              </w:rPr>
              <w:t xml:space="preserve">are able to register fi-domain names to private persons. Restriction doesn´t apply to the fi-domain name registrars located outside EU-/EEA-area, whose state of location has a binding data transfer arrangement in force or who have separately certified to apply the data transfer arrangement. </w:t>
            </w:r>
          </w:p>
          <w:p w14:paraId="441BCBC7" w14:textId="431E4F87" w:rsidR="008E2B1E" w:rsidRPr="00FA3EF2" w:rsidRDefault="008E2B1E" w:rsidP="005242D7">
            <w:pPr>
              <w:pStyle w:val="Soluteksti"/>
              <w:jc w:val="both"/>
              <w:rPr>
                <w:lang w:val="en-US"/>
              </w:rPr>
            </w:pPr>
          </w:p>
          <w:p w14:paraId="39E4D59D" w14:textId="3DAF7F61" w:rsidR="009D1961" w:rsidRPr="00FA3EF2" w:rsidRDefault="008B7D0D" w:rsidP="005242D7">
            <w:pPr>
              <w:pStyle w:val="Soluteksti"/>
              <w:jc w:val="both"/>
              <w:rPr>
                <w:lang w:val="en-US"/>
              </w:rPr>
            </w:pPr>
            <w:r>
              <w:rPr>
                <w:lang w:val="en-GB"/>
              </w:rPr>
              <w:t>As regards the processing of domain name disputes, both parties to the dispute are named in the decision issued on the dispute. If the holder of the domain name is a private individual, the name they have submitted to the domain name register is also discl</w:t>
            </w:r>
            <w:r>
              <w:rPr>
                <w:lang w:val="en-GB"/>
              </w:rPr>
              <w:t>osed via the issued decision to the party who submitted the removal request.</w:t>
            </w:r>
          </w:p>
          <w:p w14:paraId="5608230C" w14:textId="1E446CB2" w:rsidR="00D421B0" w:rsidRPr="00FA3EF2" w:rsidRDefault="00D421B0" w:rsidP="005242D7">
            <w:pPr>
              <w:pStyle w:val="Soluteksti"/>
              <w:jc w:val="both"/>
              <w:rPr>
                <w:lang w:val="en-US"/>
              </w:rPr>
            </w:pPr>
          </w:p>
          <w:p w14:paraId="11FD2093" w14:textId="08B88CDA" w:rsidR="0001547D" w:rsidRPr="00FA3EF2" w:rsidRDefault="008B7D0D" w:rsidP="005242D7">
            <w:pPr>
              <w:pStyle w:val="Soluteksti"/>
              <w:jc w:val="both"/>
              <w:rPr>
                <w:lang w:val="en-US"/>
              </w:rPr>
            </w:pPr>
            <w:r>
              <w:rPr>
                <w:lang w:val="en-GB"/>
              </w:rPr>
              <w:t xml:space="preserve">Confidentiality regulations or other restrictions on the disclosure of information notwithstanding, Traficom has the right to disclose documents that it has obtained or drawn up </w:t>
            </w:r>
            <w:r>
              <w:rPr>
                <w:lang w:val="en-GB"/>
              </w:rPr>
              <w:t>in connection with carrying out its statutory duties and disclose confidential information to other authorities in accordance with section 318 of the AECS.</w:t>
            </w:r>
          </w:p>
          <w:p w14:paraId="2B0030EF" w14:textId="77777777" w:rsidR="006F34FE" w:rsidRPr="00FA3EF2" w:rsidRDefault="006F34FE" w:rsidP="005242D7">
            <w:pPr>
              <w:pStyle w:val="Soluteksti"/>
              <w:jc w:val="both"/>
              <w:rPr>
                <w:lang w:val="en-US"/>
              </w:rPr>
            </w:pPr>
          </w:p>
          <w:p w14:paraId="44DB8120" w14:textId="4632AD2A" w:rsidR="0001547D" w:rsidRPr="00FA3EF2" w:rsidRDefault="008B7D0D" w:rsidP="005242D7">
            <w:pPr>
              <w:pStyle w:val="Soluteksti"/>
              <w:jc w:val="both"/>
              <w:rPr>
                <w:lang w:val="en-US"/>
              </w:rPr>
            </w:pPr>
            <w:r>
              <w:rPr>
                <w:lang w:val="en-GB"/>
              </w:rPr>
              <w:t>All information requests concerning .fi domain names are processed and assessed on a case-by-case b</w:t>
            </w:r>
            <w:r>
              <w:rPr>
                <w:lang w:val="en-GB"/>
              </w:rPr>
              <w:t>asis in accordance with the requirements of the EU’s General Data Protection Regulation (</w:t>
            </w:r>
            <w:r>
              <w:rPr>
                <w:color w:val="000000"/>
                <w:shd w:val="clear" w:color="auto" w:fill="FFFFFF"/>
                <w:lang w:val="en-GB"/>
              </w:rPr>
              <w:t>2016/679),</w:t>
            </w:r>
            <w:r>
              <w:rPr>
                <w:lang w:val="en-GB"/>
              </w:rPr>
              <w:t xml:space="preserve"> the Data Protection Act (1050/2018) and the Act on the Openness of Government Activities (621/1999). </w:t>
            </w:r>
          </w:p>
          <w:p w14:paraId="25F61C3F" w14:textId="77777777" w:rsidR="00572017" w:rsidRPr="00FA3EF2" w:rsidRDefault="00572017" w:rsidP="005242D7">
            <w:pPr>
              <w:pStyle w:val="Soluteksti"/>
              <w:jc w:val="both"/>
              <w:rPr>
                <w:lang w:val="en-US"/>
              </w:rPr>
            </w:pPr>
          </w:p>
        </w:tc>
      </w:tr>
      <w:tr w:rsidR="007030EE" w:rsidRPr="00DE7AC0" w14:paraId="6A9DEB34"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227F5946" w14:textId="77777777" w:rsidR="00572017" w:rsidRPr="00FA3EF2" w:rsidRDefault="008B7D0D" w:rsidP="00915186">
            <w:pPr>
              <w:pStyle w:val="Soluteksti"/>
              <w:rPr>
                <w:lang w:val="en-US"/>
              </w:rPr>
            </w:pPr>
            <w:r>
              <w:rPr>
                <w:lang w:val="en-GB"/>
              </w:rPr>
              <w:t xml:space="preserve">Processing of personal data on behalf of the </w:t>
            </w:r>
            <w:r>
              <w:rPr>
                <w:lang w:val="en-GB"/>
              </w:rPr>
              <w:t>controller</w:t>
            </w:r>
          </w:p>
        </w:tc>
        <w:tc>
          <w:tcPr>
            <w:tcW w:w="3783" w:type="pct"/>
            <w:tcBorders>
              <w:top w:val="single" w:sz="4" w:space="0" w:color="auto"/>
              <w:left w:val="nil"/>
              <w:bottom w:val="single" w:sz="4" w:space="0" w:color="auto"/>
              <w:right w:val="single" w:sz="4" w:space="0" w:color="auto"/>
            </w:tcBorders>
            <w:shd w:val="clear" w:color="auto" w:fill="auto"/>
          </w:tcPr>
          <w:p w14:paraId="3040A90A" w14:textId="77777777" w:rsidR="00DE7AC0" w:rsidRPr="00DE7AC0" w:rsidRDefault="00DE7AC0" w:rsidP="00DE7AC0">
            <w:pPr>
              <w:pStyle w:val="Soluteksti"/>
              <w:jc w:val="both"/>
              <w:rPr>
                <w:b/>
                <w:bCs/>
                <w:lang w:val="en-US"/>
              </w:rPr>
            </w:pPr>
            <w:r w:rsidRPr="00DE7AC0">
              <w:rPr>
                <w:b/>
                <w:lang w:val="en-US"/>
              </w:rPr>
              <w:t>DENIC Services GmbH</w:t>
            </w:r>
          </w:p>
          <w:p w14:paraId="3BA1B661" w14:textId="77777777" w:rsidR="00DE7AC0" w:rsidRPr="00DE7AC0" w:rsidRDefault="00DE7AC0" w:rsidP="00DE7AC0">
            <w:pPr>
              <w:pStyle w:val="Soluteksti"/>
              <w:jc w:val="both"/>
              <w:rPr>
                <w:lang w:val="en-US"/>
              </w:rPr>
            </w:pPr>
            <w:r w:rsidRPr="00DE7AC0">
              <w:rPr>
                <w:lang w:val="en-US"/>
              </w:rPr>
              <w:t xml:space="preserve">The domain name register backup is stored in </w:t>
            </w:r>
            <w:proofErr w:type="spellStart"/>
            <w:r w:rsidRPr="00DE7AC0">
              <w:rPr>
                <w:lang w:val="en-US"/>
              </w:rPr>
              <w:t>Denic’s</w:t>
            </w:r>
            <w:proofErr w:type="spellEnd"/>
            <w:r w:rsidRPr="00DE7AC0">
              <w:rPr>
                <w:lang w:val="en-US"/>
              </w:rPr>
              <w:t xml:space="preserve"> equipment facilities in Germany. The backup also includes details of private individuals but </w:t>
            </w:r>
            <w:proofErr w:type="spellStart"/>
            <w:r w:rsidRPr="00DE7AC0">
              <w:rPr>
                <w:lang w:val="en-US"/>
              </w:rPr>
              <w:t>Denic</w:t>
            </w:r>
            <w:proofErr w:type="spellEnd"/>
            <w:r w:rsidRPr="00DE7AC0">
              <w:rPr>
                <w:lang w:val="en-US"/>
              </w:rPr>
              <w:t xml:space="preserve"> does not have the right to view the information.</w:t>
            </w:r>
          </w:p>
          <w:p w14:paraId="45DE8799" w14:textId="77777777" w:rsidR="00DE7AC0" w:rsidRPr="00DE7AC0" w:rsidRDefault="00DE7AC0" w:rsidP="00DE7AC0">
            <w:pPr>
              <w:pStyle w:val="Soluteksti"/>
              <w:jc w:val="both"/>
              <w:rPr>
                <w:lang w:val="en-US"/>
              </w:rPr>
            </w:pPr>
          </w:p>
          <w:p w14:paraId="0504C2B1" w14:textId="77777777" w:rsidR="00DE7AC0" w:rsidRPr="00DE7AC0" w:rsidRDefault="00DE7AC0" w:rsidP="00DE7AC0">
            <w:pPr>
              <w:pStyle w:val="Soluteksti"/>
              <w:jc w:val="both"/>
              <w:rPr>
                <w:b/>
                <w:bCs/>
                <w:lang w:val="en-US"/>
              </w:rPr>
            </w:pPr>
            <w:proofErr w:type="spellStart"/>
            <w:r w:rsidRPr="00DE7AC0">
              <w:rPr>
                <w:b/>
                <w:lang w:val="en-US"/>
              </w:rPr>
              <w:t>Byteplant</w:t>
            </w:r>
            <w:proofErr w:type="spellEnd"/>
            <w:r w:rsidRPr="00DE7AC0">
              <w:rPr>
                <w:b/>
                <w:lang w:val="en-US"/>
              </w:rPr>
              <w:t xml:space="preserve"> GmbH</w:t>
            </w:r>
          </w:p>
          <w:p w14:paraId="22ADA611" w14:textId="77777777" w:rsidR="00DE7AC0" w:rsidRPr="00DE7AC0" w:rsidRDefault="00DE7AC0" w:rsidP="00DE7AC0">
            <w:pPr>
              <w:pStyle w:val="Soluteksti"/>
              <w:jc w:val="both"/>
              <w:rPr>
                <w:lang w:val="en-US"/>
              </w:rPr>
            </w:pPr>
            <w:r w:rsidRPr="00DE7AC0">
              <w:rPr>
                <w:lang w:val="en-US"/>
              </w:rPr>
              <w:t xml:space="preserve">As a part of the domain name registering process, the accuracy of the address details provided by the domain name holder is assessed using </w:t>
            </w:r>
            <w:proofErr w:type="spellStart"/>
            <w:r w:rsidRPr="00DE7AC0">
              <w:rPr>
                <w:lang w:val="en-US"/>
              </w:rPr>
              <w:t>Byteplant's</w:t>
            </w:r>
            <w:proofErr w:type="spellEnd"/>
            <w:r w:rsidRPr="00DE7AC0">
              <w:rPr>
                <w:lang w:val="en-US"/>
              </w:rPr>
              <w:t xml:space="preserve"> Address Validation service. Only the address details are used in the assessment. No names of private individuals or other identification information is forwarded to the service.</w:t>
            </w:r>
          </w:p>
          <w:p w14:paraId="0A90A887" w14:textId="48733E3C" w:rsidR="00632129" w:rsidRPr="00FA3EF2" w:rsidRDefault="00632129" w:rsidP="005242D7">
            <w:pPr>
              <w:pStyle w:val="Soluteksti"/>
              <w:jc w:val="both"/>
              <w:rPr>
                <w:lang w:val="en-US"/>
              </w:rPr>
            </w:pPr>
          </w:p>
        </w:tc>
      </w:tr>
      <w:tr w:rsidR="007030EE" w:rsidRPr="00DE7AC0" w14:paraId="4D76A594" w14:textId="77777777" w:rsidTr="000C357B">
        <w:trPr>
          <w:gridAfter w:val="1"/>
          <w:wAfter w:w="3" w:type="dxa"/>
          <w:trHeight w:val="539"/>
        </w:trPr>
        <w:tc>
          <w:tcPr>
            <w:tcW w:w="1214" w:type="pct"/>
            <w:tcBorders>
              <w:top w:val="single" w:sz="4" w:space="0" w:color="auto"/>
              <w:left w:val="single" w:sz="4" w:space="0" w:color="auto"/>
              <w:bottom w:val="single" w:sz="4" w:space="0" w:color="auto"/>
              <w:right w:val="single" w:sz="4" w:space="0" w:color="auto"/>
            </w:tcBorders>
            <w:shd w:val="clear" w:color="auto" w:fill="auto"/>
          </w:tcPr>
          <w:p w14:paraId="47551184" w14:textId="568DE4A8" w:rsidR="00572017" w:rsidRPr="00FA3EF2" w:rsidRDefault="008B7D0D" w:rsidP="00915186">
            <w:pPr>
              <w:pStyle w:val="Soluteksti"/>
              <w:rPr>
                <w:lang w:val="en-US"/>
              </w:rPr>
            </w:pPr>
            <w:r>
              <w:rPr>
                <w:lang w:val="en-GB"/>
              </w:rPr>
              <w:t>The transfer of personal data to third countries outside the EU</w:t>
            </w:r>
          </w:p>
        </w:tc>
        <w:tc>
          <w:tcPr>
            <w:tcW w:w="3783" w:type="pct"/>
            <w:tcBorders>
              <w:top w:val="single" w:sz="4" w:space="0" w:color="auto"/>
              <w:left w:val="nil"/>
              <w:bottom w:val="single" w:sz="4" w:space="0" w:color="auto"/>
              <w:right w:val="single" w:sz="4" w:space="0" w:color="auto"/>
            </w:tcBorders>
            <w:shd w:val="clear" w:color="auto" w:fill="auto"/>
          </w:tcPr>
          <w:p w14:paraId="5AB8F2A3" w14:textId="70F98DDF" w:rsidR="00FB2A6D" w:rsidRDefault="008B7D0D" w:rsidP="005242D7">
            <w:pPr>
              <w:pStyle w:val="Soluteksti"/>
              <w:jc w:val="both"/>
              <w:rPr>
                <w:lang w:val="en-GB"/>
              </w:rPr>
            </w:pPr>
            <w:r>
              <w:rPr>
                <w:lang w:val="en-GB"/>
              </w:rPr>
              <w:t xml:space="preserve">Data stored in the domain name register is disclosed via the WHOIS protocol, the domain name search service (Fi-domain name search), ‘Search for </w:t>
            </w:r>
            <w:r>
              <w:rPr>
                <w:lang w:val="en-GB"/>
              </w:rPr>
              <w:t xml:space="preserve">registrars’ and ‘Check who the registrar of the domain name is’ search services </w:t>
            </w:r>
            <w:r>
              <w:rPr>
                <w:lang w:val="en-GB"/>
              </w:rPr>
              <w:lastRenderedPageBreak/>
              <w:t>on Traficom’s website (traficom.fi) and the OData API</w:t>
            </w:r>
            <w:r w:rsidR="00964D38">
              <w:rPr>
                <w:lang w:val="en-GB"/>
              </w:rPr>
              <w:t xml:space="preserve"> within above mentioned limitations</w:t>
            </w:r>
            <w:r>
              <w:rPr>
                <w:lang w:val="en-GB"/>
              </w:rPr>
              <w:t xml:space="preserve">. </w:t>
            </w:r>
          </w:p>
          <w:p w14:paraId="1794E663" w14:textId="46573470" w:rsidR="00964D38" w:rsidRDefault="00964D38" w:rsidP="005242D7">
            <w:pPr>
              <w:pStyle w:val="Soluteksti"/>
              <w:jc w:val="both"/>
              <w:rPr>
                <w:lang w:val="en-GB"/>
              </w:rPr>
            </w:pPr>
          </w:p>
          <w:p w14:paraId="1A8389AD" w14:textId="476A362E" w:rsidR="00964D38" w:rsidRPr="00FA3EF2" w:rsidRDefault="008B7D0D" w:rsidP="005242D7">
            <w:pPr>
              <w:pStyle w:val="Soluteksti"/>
              <w:jc w:val="both"/>
              <w:rPr>
                <w:lang w:val="en-US"/>
              </w:rPr>
            </w:pPr>
            <w:r>
              <w:rPr>
                <w:lang w:val="en-GB"/>
              </w:rPr>
              <w:t>Fi-domain name registrars manage data they have informed of their own clients to the</w:t>
            </w:r>
            <w:r>
              <w:rPr>
                <w:lang w:val="en-GB"/>
              </w:rPr>
              <w:t xml:space="preserve"> fi-domain name registry within above mentioned limitations. </w:t>
            </w:r>
          </w:p>
          <w:p w14:paraId="258DD6D0" w14:textId="5DBFDA88" w:rsidR="00572017" w:rsidRPr="00FA3EF2" w:rsidRDefault="00572017" w:rsidP="00A41A1D">
            <w:pPr>
              <w:pStyle w:val="Soluteksti"/>
              <w:rPr>
                <w:lang w:val="en-US"/>
              </w:rPr>
            </w:pPr>
          </w:p>
        </w:tc>
      </w:tr>
    </w:tbl>
    <w:p w14:paraId="213971EE" w14:textId="77777777" w:rsidR="007A0BDD" w:rsidRPr="00FA3EF2" w:rsidRDefault="007A0BDD" w:rsidP="007A0BDD">
      <w:pPr>
        <w:pStyle w:val="BodyText"/>
        <w:spacing w:after="0" w:line="240" w:lineRule="auto"/>
        <w:rPr>
          <w:sz w:val="10"/>
          <w:szCs w:val="18"/>
          <w:lang w:val="en-US"/>
        </w:rPr>
      </w:pPr>
    </w:p>
    <w:p w14:paraId="33D47A99" w14:textId="77777777" w:rsidR="00F24215" w:rsidRPr="00FA3EF2" w:rsidRDefault="00F24215" w:rsidP="007A0BDD">
      <w:pPr>
        <w:pStyle w:val="BodyText"/>
        <w:spacing w:after="0" w:line="240" w:lineRule="auto"/>
        <w:rPr>
          <w:sz w:val="10"/>
          <w:szCs w:val="18"/>
          <w:lang w:val="en-US"/>
        </w:rPr>
      </w:pPr>
    </w:p>
    <w:p w14:paraId="79700FD4" w14:textId="77777777" w:rsidR="00F24215" w:rsidRPr="00FA3EF2" w:rsidRDefault="00F24215" w:rsidP="007A0BDD">
      <w:pPr>
        <w:pStyle w:val="BodyText"/>
        <w:spacing w:after="0" w:line="240" w:lineRule="auto"/>
        <w:rPr>
          <w:sz w:val="10"/>
          <w:szCs w:val="18"/>
          <w:lang w:val="en-US"/>
        </w:rPr>
      </w:pPr>
    </w:p>
    <w:p w14:paraId="5B1C2675" w14:textId="77777777" w:rsidR="00F24215" w:rsidRPr="00FA3EF2" w:rsidRDefault="00F24215" w:rsidP="007A0BDD">
      <w:pPr>
        <w:pStyle w:val="BodyText"/>
        <w:spacing w:after="0" w:line="240" w:lineRule="auto"/>
        <w:rPr>
          <w:sz w:val="10"/>
          <w:szCs w:val="18"/>
          <w:lang w:val="en-US"/>
        </w:rPr>
      </w:pPr>
    </w:p>
    <w:p w14:paraId="61FC4CD0" w14:textId="77777777" w:rsidR="00F24215" w:rsidRPr="00FA3EF2" w:rsidRDefault="00F24215" w:rsidP="007A0BDD">
      <w:pPr>
        <w:pStyle w:val="BodyText"/>
        <w:spacing w:after="0" w:line="240" w:lineRule="auto"/>
        <w:rPr>
          <w:sz w:val="10"/>
          <w:szCs w:val="18"/>
          <w:lang w:val="en-US"/>
        </w:rPr>
      </w:pPr>
    </w:p>
    <w:p w14:paraId="271BC080" w14:textId="77777777" w:rsidR="00F24215" w:rsidRPr="00FA3EF2" w:rsidRDefault="00F24215" w:rsidP="007A0BDD">
      <w:pPr>
        <w:pStyle w:val="BodyText"/>
        <w:spacing w:after="0" w:line="240" w:lineRule="auto"/>
        <w:rPr>
          <w:sz w:val="10"/>
          <w:szCs w:val="18"/>
          <w:lang w:val="en-US"/>
        </w:rPr>
      </w:pPr>
    </w:p>
    <w:p w14:paraId="6EB4A86B" w14:textId="77777777" w:rsidR="00F24215" w:rsidRPr="00FA3EF2" w:rsidRDefault="00F24215" w:rsidP="007A0BDD">
      <w:pPr>
        <w:pStyle w:val="BodyText"/>
        <w:spacing w:after="0" w:line="240" w:lineRule="auto"/>
        <w:rPr>
          <w:sz w:val="10"/>
          <w:szCs w:val="18"/>
          <w:lang w:val="en-US"/>
        </w:rPr>
      </w:pPr>
    </w:p>
    <w:p w14:paraId="23ADFA5F" w14:textId="77777777" w:rsidR="007A0BDD" w:rsidRPr="00FA3EF2" w:rsidRDefault="007A0BDD" w:rsidP="007A0BDD">
      <w:pPr>
        <w:pStyle w:val="BodyText"/>
        <w:spacing w:after="0" w:line="240" w:lineRule="auto"/>
        <w:ind w:left="0"/>
        <w:rPr>
          <w:sz w:val="10"/>
          <w:szCs w:val="18"/>
          <w:lang w:val="en-US"/>
        </w:rPr>
      </w:pPr>
    </w:p>
    <w:tbl>
      <w:tblPr>
        <w:tblW w:w="9639" w:type="dxa"/>
        <w:tblLayout w:type="fixed"/>
        <w:tblCellMar>
          <w:left w:w="70" w:type="dxa"/>
          <w:right w:w="70" w:type="dxa"/>
        </w:tblCellMar>
        <w:tblLook w:val="04A0" w:firstRow="1" w:lastRow="0" w:firstColumn="1" w:lastColumn="0" w:noHBand="0" w:noVBand="1"/>
      </w:tblPr>
      <w:tblGrid>
        <w:gridCol w:w="2341"/>
        <w:gridCol w:w="7298"/>
      </w:tblGrid>
      <w:tr w:rsidR="007030EE" w:rsidRPr="00DE7AC0" w14:paraId="72F0A6EB" w14:textId="77777777" w:rsidTr="001F0FDD">
        <w:trPr>
          <w:trHeight w:val="369"/>
        </w:trPr>
        <w:tc>
          <w:tcPr>
            <w:tcW w:w="9639" w:type="dxa"/>
            <w:gridSpan w:val="2"/>
            <w:tcBorders>
              <w:bottom w:val="single" w:sz="4" w:space="0" w:color="auto"/>
            </w:tcBorders>
            <w:shd w:val="clear" w:color="auto" w:fill="FBD4B4" w:themeFill="accent6" w:themeFillTint="66"/>
            <w:vAlign w:val="center"/>
          </w:tcPr>
          <w:p w14:paraId="646ADEC2" w14:textId="77777777" w:rsidR="007A0BDD" w:rsidRPr="00FA3EF2" w:rsidRDefault="008B7D0D" w:rsidP="00915186">
            <w:pPr>
              <w:rPr>
                <w:b/>
                <w:sz w:val="22"/>
                <w:szCs w:val="18"/>
                <w:lang w:val="en-US"/>
              </w:rPr>
            </w:pPr>
            <w:r>
              <w:rPr>
                <w:b/>
                <w:bCs/>
                <w:sz w:val="22"/>
                <w:szCs w:val="18"/>
                <w:lang w:val="en-GB"/>
              </w:rPr>
              <w:t>Rights of the data subject</w:t>
            </w:r>
          </w:p>
        </w:tc>
      </w:tr>
      <w:tr w:rsidR="007030EE" w:rsidRPr="00DE7AC0" w14:paraId="76EF66D0" w14:textId="77777777" w:rsidTr="000A3DEE">
        <w:trPr>
          <w:trHeight w:val="77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15407B89" w14:textId="77777777" w:rsidR="007A0BDD" w:rsidRPr="00FA3EF2" w:rsidRDefault="008B7D0D" w:rsidP="002C119E">
            <w:pPr>
              <w:rPr>
                <w:sz w:val="18"/>
                <w:szCs w:val="18"/>
                <w:lang w:val="en-US"/>
              </w:rPr>
            </w:pPr>
            <w:r>
              <w:rPr>
                <w:rFonts w:eastAsiaTheme="minorHAnsi" w:cs="Verdana"/>
                <w:color w:val="000000"/>
                <w:sz w:val="18"/>
                <w:szCs w:val="18"/>
                <w:lang w:val="en-GB"/>
              </w:rPr>
              <w:t>Right to access personal data</w:t>
            </w:r>
          </w:p>
        </w:tc>
        <w:tc>
          <w:tcPr>
            <w:tcW w:w="7298" w:type="dxa"/>
            <w:tcBorders>
              <w:top w:val="single" w:sz="4" w:space="0" w:color="auto"/>
              <w:left w:val="nil"/>
              <w:bottom w:val="single" w:sz="4" w:space="0" w:color="auto"/>
              <w:right w:val="single" w:sz="4" w:space="0" w:color="auto"/>
            </w:tcBorders>
            <w:shd w:val="clear" w:color="auto" w:fill="auto"/>
          </w:tcPr>
          <w:p w14:paraId="08505140" w14:textId="572F8BD1" w:rsidR="00A82452" w:rsidRPr="00FA3EF2" w:rsidRDefault="008B7D0D" w:rsidP="005242D7">
            <w:pPr>
              <w:jc w:val="both"/>
              <w:rPr>
                <w:sz w:val="18"/>
                <w:szCs w:val="18"/>
                <w:lang w:val="en-US"/>
              </w:rPr>
            </w:pPr>
            <w:r>
              <w:rPr>
                <w:sz w:val="18"/>
                <w:szCs w:val="18"/>
                <w:lang w:val="en-GB"/>
              </w:rPr>
              <w:t xml:space="preserve">The data subject has the right to receive from the controller confirmation as to whether or not personal data concerning them is being processed. If processing takes place, the data subject has the right to access their personal data. </w:t>
            </w:r>
          </w:p>
          <w:p w14:paraId="0C49C07F" w14:textId="77777777" w:rsidR="00A82452" w:rsidRPr="00FA3EF2" w:rsidRDefault="00A82452" w:rsidP="005242D7">
            <w:pPr>
              <w:jc w:val="both"/>
              <w:rPr>
                <w:sz w:val="18"/>
                <w:szCs w:val="18"/>
                <w:lang w:val="en-US"/>
              </w:rPr>
            </w:pPr>
          </w:p>
          <w:p w14:paraId="32F98C66" w14:textId="4CC0AFBB" w:rsidR="00A82452" w:rsidRPr="00FA3EF2" w:rsidRDefault="008B7D0D" w:rsidP="005242D7">
            <w:pPr>
              <w:jc w:val="both"/>
              <w:rPr>
                <w:sz w:val="18"/>
                <w:szCs w:val="18"/>
                <w:lang w:val="en-US"/>
              </w:rPr>
            </w:pPr>
            <w:r>
              <w:rPr>
                <w:sz w:val="18"/>
                <w:szCs w:val="18"/>
                <w:lang w:val="en-GB"/>
              </w:rPr>
              <w:t xml:space="preserve">The access request </w:t>
            </w:r>
            <w:r>
              <w:rPr>
                <w:sz w:val="18"/>
                <w:szCs w:val="18"/>
                <w:lang w:val="en-GB"/>
              </w:rPr>
              <w:t>must be directed at the controller. T</w:t>
            </w:r>
            <w:r w:rsidR="00964D38">
              <w:rPr>
                <w:sz w:val="18"/>
                <w:szCs w:val="18"/>
                <w:lang w:val="en-GB"/>
              </w:rPr>
              <w:t>raficom</w:t>
            </w:r>
            <w:r>
              <w:rPr>
                <w:sz w:val="18"/>
                <w:szCs w:val="18"/>
                <w:lang w:val="en-GB"/>
              </w:rPr>
              <w:t xml:space="preserve">’s contact details are included in this privacy statement. Instructions for submitting an access request are available on </w:t>
            </w:r>
            <w:proofErr w:type="spellStart"/>
            <w:r>
              <w:rPr>
                <w:sz w:val="18"/>
                <w:szCs w:val="18"/>
                <w:lang w:val="en-GB"/>
              </w:rPr>
              <w:t>Traficom’s</w:t>
            </w:r>
            <w:proofErr w:type="spellEnd"/>
            <w:r>
              <w:rPr>
                <w:sz w:val="18"/>
                <w:szCs w:val="18"/>
                <w:lang w:val="en-GB"/>
              </w:rPr>
              <w:t xml:space="preserve"> website: </w:t>
            </w:r>
            <w:hyperlink r:id="rId12" w:history="1">
              <w:r>
                <w:rPr>
                  <w:rStyle w:val="Hyperlink"/>
                  <w:sz w:val="18"/>
                  <w:szCs w:val="18"/>
                  <w:lang w:val="en-GB"/>
                </w:rPr>
                <w:t>https://www.traficom.fi/en/communications/fi-domains/domain-name-holders-rights</w:t>
              </w:r>
            </w:hyperlink>
          </w:p>
          <w:p w14:paraId="65CFFB7A" w14:textId="121E6446" w:rsidR="00632129" w:rsidRPr="00FA3EF2" w:rsidRDefault="00632129" w:rsidP="00B76C8C">
            <w:pPr>
              <w:rPr>
                <w:sz w:val="18"/>
                <w:szCs w:val="18"/>
                <w:lang w:val="en-US"/>
              </w:rPr>
            </w:pPr>
          </w:p>
        </w:tc>
      </w:tr>
      <w:tr w:rsidR="007030EE" w14:paraId="2A3643DF" w14:textId="77777777" w:rsidTr="000A3DEE">
        <w:trPr>
          <w:trHeight w:val="702"/>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59481E31" w14:textId="77777777" w:rsidR="007A0BDD" w:rsidRPr="00A349F6" w:rsidRDefault="008B7D0D" w:rsidP="00915186">
            <w:pPr>
              <w:rPr>
                <w:sz w:val="18"/>
                <w:szCs w:val="18"/>
              </w:rPr>
            </w:pPr>
            <w:r>
              <w:rPr>
                <w:rFonts w:eastAsiaTheme="minorHAnsi" w:cs="Verdana"/>
                <w:color w:val="000000"/>
                <w:sz w:val="18"/>
                <w:szCs w:val="18"/>
                <w:lang w:val="en-GB"/>
              </w:rPr>
              <w:t>Right to rectification</w:t>
            </w:r>
          </w:p>
        </w:tc>
        <w:tc>
          <w:tcPr>
            <w:tcW w:w="7298" w:type="dxa"/>
            <w:tcBorders>
              <w:top w:val="single" w:sz="4" w:space="0" w:color="auto"/>
              <w:left w:val="nil"/>
              <w:bottom w:val="single" w:sz="4" w:space="0" w:color="auto"/>
              <w:right w:val="single" w:sz="4" w:space="0" w:color="auto"/>
            </w:tcBorders>
            <w:shd w:val="clear" w:color="auto" w:fill="auto"/>
          </w:tcPr>
          <w:p w14:paraId="17046BDA" w14:textId="77777777" w:rsidR="00B76C8C" w:rsidRDefault="008B7D0D" w:rsidP="005242D7">
            <w:pPr>
              <w:jc w:val="both"/>
              <w:rPr>
                <w:rFonts w:eastAsiaTheme="minorHAnsi" w:cs="Verdana"/>
                <w:color w:val="000000"/>
                <w:sz w:val="18"/>
                <w:szCs w:val="18"/>
              </w:rPr>
            </w:pPr>
            <w:r>
              <w:rPr>
                <w:rFonts w:eastAsiaTheme="minorHAnsi" w:cs="Verdana"/>
                <w:color w:val="000000"/>
                <w:sz w:val="18"/>
                <w:szCs w:val="18"/>
                <w:lang w:val="en-GB"/>
              </w:rPr>
              <w:t xml:space="preserve">The data subject has the right to demand the controller to rectify inaccurate or incorrect personal data concerning them </w:t>
            </w:r>
            <w:r>
              <w:rPr>
                <w:rFonts w:eastAsiaTheme="minorHAnsi" w:cs="Verdana"/>
                <w:color w:val="000000"/>
                <w:sz w:val="18"/>
                <w:szCs w:val="18"/>
                <w:lang w:val="en-GB"/>
              </w:rPr>
              <w:t>without undue delay. The rectification request should be addressed to the controller.</w:t>
            </w:r>
          </w:p>
          <w:p w14:paraId="3EBB158B" w14:textId="114ECC68" w:rsidR="00632129" w:rsidRPr="00B76C8C" w:rsidRDefault="00632129" w:rsidP="005242D7">
            <w:pPr>
              <w:jc w:val="both"/>
              <w:rPr>
                <w:rFonts w:eastAsiaTheme="minorHAnsi" w:cs="Verdana"/>
                <w:color w:val="000000"/>
                <w:sz w:val="18"/>
                <w:szCs w:val="18"/>
              </w:rPr>
            </w:pPr>
          </w:p>
        </w:tc>
      </w:tr>
      <w:tr w:rsidR="007030EE" w:rsidRPr="00DE7AC0" w14:paraId="0A7E0943"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7ED69BB3" w14:textId="77777777" w:rsidR="00B7758E" w:rsidRPr="00A349F6" w:rsidRDefault="008B7D0D" w:rsidP="00915186">
            <w:pPr>
              <w:rPr>
                <w:sz w:val="18"/>
                <w:szCs w:val="18"/>
              </w:rPr>
            </w:pPr>
            <w:r>
              <w:rPr>
                <w:rFonts w:eastAsiaTheme="minorHAnsi" w:cs="Verdana"/>
                <w:color w:val="000000"/>
                <w:sz w:val="18"/>
                <w:szCs w:val="18"/>
                <w:lang w:val="en-GB"/>
              </w:rPr>
              <w:t xml:space="preserve">Right to object </w:t>
            </w:r>
          </w:p>
        </w:tc>
        <w:tc>
          <w:tcPr>
            <w:tcW w:w="7298" w:type="dxa"/>
            <w:tcBorders>
              <w:top w:val="single" w:sz="4" w:space="0" w:color="auto"/>
              <w:left w:val="nil"/>
              <w:bottom w:val="single" w:sz="4" w:space="0" w:color="auto"/>
              <w:right w:val="single" w:sz="4" w:space="0" w:color="auto"/>
            </w:tcBorders>
            <w:shd w:val="clear" w:color="auto" w:fill="auto"/>
          </w:tcPr>
          <w:p w14:paraId="6A9B9465" w14:textId="77777777" w:rsidR="00890EFB" w:rsidRPr="00FA3EF2" w:rsidRDefault="008B7D0D" w:rsidP="005242D7">
            <w:pPr>
              <w:autoSpaceDE w:val="0"/>
              <w:autoSpaceDN w:val="0"/>
              <w:adjustRightInd w:val="0"/>
              <w:jc w:val="both"/>
              <w:rPr>
                <w:rFonts w:eastAsiaTheme="minorHAnsi" w:cs="Verdana"/>
                <w:color w:val="000000"/>
                <w:sz w:val="18"/>
                <w:szCs w:val="18"/>
                <w:lang w:val="en-US"/>
              </w:rPr>
            </w:pPr>
            <w:r>
              <w:rPr>
                <w:rFonts w:eastAsiaTheme="minorHAnsi" w:cs="Verdana"/>
                <w:color w:val="000000"/>
                <w:sz w:val="18"/>
                <w:szCs w:val="18"/>
                <w:lang w:val="en-GB"/>
              </w:rPr>
              <w:t xml:space="preserve">This right does not apply to the processing operations in question since the legal basis for the processing of personal data is compliance with a </w:t>
            </w:r>
            <w:r>
              <w:rPr>
                <w:rFonts w:eastAsiaTheme="minorHAnsi" w:cs="Verdana"/>
                <w:color w:val="000000"/>
                <w:sz w:val="18"/>
                <w:szCs w:val="18"/>
                <w:lang w:val="en-GB"/>
              </w:rPr>
              <w:t>legal obligation.</w:t>
            </w:r>
          </w:p>
          <w:p w14:paraId="0A200C21" w14:textId="77777777" w:rsidR="001B122E" w:rsidRPr="00FA3EF2" w:rsidRDefault="001B122E" w:rsidP="005242D7">
            <w:pPr>
              <w:autoSpaceDE w:val="0"/>
              <w:autoSpaceDN w:val="0"/>
              <w:adjustRightInd w:val="0"/>
              <w:jc w:val="both"/>
              <w:rPr>
                <w:rFonts w:eastAsiaTheme="minorHAnsi" w:cs="Verdana"/>
                <w:color w:val="000000"/>
                <w:sz w:val="18"/>
                <w:szCs w:val="18"/>
                <w:lang w:val="en-US"/>
              </w:rPr>
            </w:pPr>
          </w:p>
        </w:tc>
      </w:tr>
      <w:tr w:rsidR="007030EE" w:rsidRPr="00DE7AC0" w14:paraId="7036D9CD"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446352DA" w14:textId="7A37BBCC" w:rsidR="00C0750F" w:rsidRPr="00A349F6" w:rsidRDefault="008B7D0D" w:rsidP="00915186">
            <w:pPr>
              <w:rPr>
                <w:rFonts w:eastAsiaTheme="minorHAnsi" w:cs="Verdana"/>
                <w:color w:val="000000"/>
                <w:sz w:val="18"/>
                <w:szCs w:val="18"/>
              </w:rPr>
            </w:pPr>
            <w:r>
              <w:rPr>
                <w:rFonts w:eastAsiaTheme="minorHAnsi" w:cs="Verdana"/>
                <w:color w:val="000000"/>
                <w:sz w:val="18"/>
                <w:szCs w:val="18"/>
                <w:lang w:val="en-GB"/>
              </w:rPr>
              <w:t>Right to restrict processing</w:t>
            </w:r>
          </w:p>
        </w:tc>
        <w:tc>
          <w:tcPr>
            <w:tcW w:w="7298" w:type="dxa"/>
            <w:tcBorders>
              <w:top w:val="single" w:sz="4" w:space="0" w:color="auto"/>
              <w:left w:val="nil"/>
              <w:bottom w:val="single" w:sz="4" w:space="0" w:color="auto"/>
              <w:right w:val="single" w:sz="4" w:space="0" w:color="auto"/>
            </w:tcBorders>
            <w:shd w:val="clear" w:color="auto" w:fill="auto"/>
          </w:tcPr>
          <w:p w14:paraId="6BE3980F" w14:textId="77777777" w:rsidR="00C0750F" w:rsidRPr="00FA3EF2" w:rsidRDefault="008B7D0D" w:rsidP="005242D7">
            <w:pPr>
              <w:autoSpaceDE w:val="0"/>
              <w:autoSpaceDN w:val="0"/>
              <w:adjustRightInd w:val="0"/>
              <w:jc w:val="both"/>
              <w:rPr>
                <w:rFonts w:eastAsiaTheme="minorHAnsi" w:cs="Verdana"/>
                <w:color w:val="000000"/>
                <w:sz w:val="18"/>
                <w:szCs w:val="18"/>
                <w:lang w:val="en-US"/>
              </w:rPr>
            </w:pPr>
            <w:r>
              <w:rPr>
                <w:rFonts w:eastAsiaTheme="minorHAnsi" w:cs="Verdana"/>
                <w:color w:val="000000"/>
                <w:sz w:val="18"/>
                <w:szCs w:val="18"/>
                <w:lang w:val="en-GB"/>
              </w:rPr>
              <w:t>The data subject can request the controller to restrict the processing of their personal data in situations corresponding to Article 18 of the General Data Protection Regulation (679/2016).</w:t>
            </w:r>
          </w:p>
          <w:p w14:paraId="316E516F" w14:textId="47AA509E" w:rsidR="00632129" w:rsidRPr="00FA3EF2" w:rsidRDefault="00632129" w:rsidP="005242D7">
            <w:pPr>
              <w:autoSpaceDE w:val="0"/>
              <w:autoSpaceDN w:val="0"/>
              <w:adjustRightInd w:val="0"/>
              <w:jc w:val="both"/>
              <w:rPr>
                <w:rFonts w:eastAsiaTheme="minorHAnsi" w:cs="Verdana"/>
                <w:color w:val="000000"/>
                <w:sz w:val="18"/>
                <w:szCs w:val="18"/>
                <w:lang w:val="en-US"/>
              </w:rPr>
            </w:pPr>
          </w:p>
        </w:tc>
      </w:tr>
      <w:tr w:rsidR="007030EE" w:rsidRPr="00DE7AC0" w14:paraId="34519D27" w14:textId="77777777" w:rsidTr="000A3DEE">
        <w:trPr>
          <w:trHeight w:val="698"/>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99BB4D1" w14:textId="49846A97" w:rsidR="00A11F29" w:rsidRDefault="008B7D0D" w:rsidP="00915186">
            <w:pPr>
              <w:rPr>
                <w:rFonts w:eastAsiaTheme="minorHAnsi" w:cs="Verdana"/>
                <w:color w:val="000000"/>
                <w:sz w:val="18"/>
                <w:szCs w:val="18"/>
              </w:rPr>
            </w:pPr>
            <w:r>
              <w:rPr>
                <w:rFonts w:eastAsiaTheme="minorHAnsi" w:cs="Verdana"/>
                <w:color w:val="000000"/>
                <w:sz w:val="18"/>
                <w:szCs w:val="18"/>
                <w:lang w:val="en-GB"/>
              </w:rPr>
              <w:t xml:space="preserve">Right to </w:t>
            </w:r>
            <w:r>
              <w:rPr>
                <w:rFonts w:eastAsiaTheme="minorHAnsi" w:cs="Verdana"/>
                <w:color w:val="000000"/>
                <w:sz w:val="18"/>
                <w:szCs w:val="18"/>
                <w:lang w:val="en-GB"/>
              </w:rPr>
              <w:t>withdraw consent</w:t>
            </w:r>
          </w:p>
        </w:tc>
        <w:tc>
          <w:tcPr>
            <w:tcW w:w="7298" w:type="dxa"/>
            <w:tcBorders>
              <w:top w:val="single" w:sz="4" w:space="0" w:color="auto"/>
              <w:left w:val="nil"/>
              <w:bottom w:val="single" w:sz="4" w:space="0" w:color="auto"/>
              <w:right w:val="single" w:sz="4" w:space="0" w:color="auto"/>
            </w:tcBorders>
            <w:shd w:val="clear" w:color="auto" w:fill="auto"/>
          </w:tcPr>
          <w:p w14:paraId="137E9649" w14:textId="77777777" w:rsidR="00A11F29" w:rsidRPr="00FA3EF2" w:rsidRDefault="008B7D0D" w:rsidP="005242D7">
            <w:pPr>
              <w:autoSpaceDE w:val="0"/>
              <w:autoSpaceDN w:val="0"/>
              <w:adjustRightInd w:val="0"/>
              <w:jc w:val="both"/>
              <w:rPr>
                <w:rFonts w:eastAsiaTheme="minorHAnsi" w:cs="Verdana"/>
                <w:color w:val="000000"/>
                <w:sz w:val="18"/>
                <w:szCs w:val="18"/>
                <w:lang w:val="en-US"/>
              </w:rPr>
            </w:pPr>
            <w:r>
              <w:rPr>
                <w:rFonts w:eastAsiaTheme="minorHAnsi" w:cs="Verdana"/>
                <w:color w:val="000000"/>
                <w:sz w:val="18"/>
                <w:szCs w:val="18"/>
                <w:lang w:val="en-GB"/>
              </w:rPr>
              <w:t>The domain name registrar can withdraw their consent for the publication of their data via the ‘Search for registrars’ and ‘Check who the registrar of the domain name is’ search services. The domain registrar can withdraw their consent ind</w:t>
            </w:r>
            <w:r>
              <w:rPr>
                <w:rFonts w:eastAsiaTheme="minorHAnsi" w:cs="Verdana"/>
                <w:color w:val="000000"/>
                <w:sz w:val="18"/>
                <w:szCs w:val="18"/>
                <w:lang w:val="en-GB"/>
              </w:rPr>
              <w:t>ependently via the services in question.</w:t>
            </w:r>
          </w:p>
          <w:p w14:paraId="79D9BB4A" w14:textId="77777777" w:rsidR="00BA071C" w:rsidRPr="00FA3EF2" w:rsidRDefault="00BA071C" w:rsidP="005242D7">
            <w:pPr>
              <w:autoSpaceDE w:val="0"/>
              <w:autoSpaceDN w:val="0"/>
              <w:adjustRightInd w:val="0"/>
              <w:jc w:val="both"/>
              <w:rPr>
                <w:rFonts w:eastAsiaTheme="minorHAnsi" w:cs="Verdana"/>
                <w:color w:val="000000"/>
                <w:sz w:val="18"/>
                <w:szCs w:val="18"/>
                <w:lang w:val="en-US"/>
              </w:rPr>
            </w:pPr>
          </w:p>
          <w:p w14:paraId="7FDD5020" w14:textId="77777777" w:rsidR="00BA071C" w:rsidRPr="00FA3EF2" w:rsidRDefault="008B7D0D" w:rsidP="005242D7">
            <w:pPr>
              <w:autoSpaceDE w:val="0"/>
              <w:autoSpaceDN w:val="0"/>
              <w:adjustRightInd w:val="0"/>
              <w:jc w:val="both"/>
              <w:rPr>
                <w:rFonts w:eastAsiaTheme="minorHAnsi" w:cs="Verdana"/>
                <w:color w:val="000000"/>
                <w:sz w:val="18"/>
                <w:szCs w:val="18"/>
                <w:lang w:val="en-US"/>
              </w:rPr>
            </w:pPr>
            <w:r>
              <w:rPr>
                <w:rFonts w:eastAsiaTheme="minorHAnsi" w:cs="Verdana"/>
                <w:color w:val="000000"/>
                <w:sz w:val="18"/>
                <w:szCs w:val="18"/>
                <w:lang w:val="en-GB"/>
              </w:rPr>
              <w:t>Withdrawing consent does not affect the lawfulness of processing carried out based on the consent before the withdrawal.</w:t>
            </w:r>
          </w:p>
          <w:p w14:paraId="157493AA" w14:textId="5A18AE23" w:rsidR="00632129" w:rsidRPr="00FA3EF2" w:rsidRDefault="00632129" w:rsidP="005242D7">
            <w:pPr>
              <w:autoSpaceDE w:val="0"/>
              <w:autoSpaceDN w:val="0"/>
              <w:adjustRightInd w:val="0"/>
              <w:jc w:val="both"/>
              <w:rPr>
                <w:rFonts w:eastAsiaTheme="minorHAnsi" w:cs="Verdana"/>
                <w:color w:val="000000"/>
                <w:sz w:val="18"/>
                <w:szCs w:val="18"/>
                <w:lang w:val="en-US"/>
              </w:rPr>
            </w:pPr>
          </w:p>
        </w:tc>
      </w:tr>
      <w:tr w:rsidR="007030EE" w:rsidRPr="00DE7AC0" w14:paraId="6198452B"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1E4C7DA" w14:textId="77777777" w:rsidR="004F1610" w:rsidRDefault="008B7D0D" w:rsidP="00AE28FA">
            <w:pPr>
              <w:rPr>
                <w:sz w:val="18"/>
                <w:szCs w:val="18"/>
              </w:rPr>
            </w:pPr>
            <w:r>
              <w:rPr>
                <w:sz w:val="18"/>
                <w:szCs w:val="18"/>
                <w:lang w:val="en-GB"/>
              </w:rPr>
              <w:t xml:space="preserve">Right to data portability </w:t>
            </w:r>
          </w:p>
          <w:p w14:paraId="3C83E271" w14:textId="2FD6E390" w:rsidR="000A3DEE" w:rsidRPr="00A349F6" w:rsidRDefault="000A3DEE" w:rsidP="00AE28FA">
            <w:pPr>
              <w:rPr>
                <w:sz w:val="18"/>
                <w:szCs w:val="18"/>
              </w:rPr>
            </w:pPr>
          </w:p>
        </w:tc>
        <w:tc>
          <w:tcPr>
            <w:tcW w:w="7298" w:type="dxa"/>
            <w:tcBorders>
              <w:top w:val="single" w:sz="4" w:space="0" w:color="auto"/>
              <w:left w:val="nil"/>
              <w:bottom w:val="single" w:sz="4" w:space="0" w:color="auto"/>
              <w:right w:val="single" w:sz="4" w:space="0" w:color="auto"/>
            </w:tcBorders>
            <w:shd w:val="clear" w:color="auto" w:fill="auto"/>
          </w:tcPr>
          <w:p w14:paraId="2A92ECEF" w14:textId="41319F11" w:rsidR="00FF52F0" w:rsidRPr="00FA3EF2" w:rsidRDefault="008B7D0D" w:rsidP="00066FE9">
            <w:pPr>
              <w:autoSpaceDE w:val="0"/>
              <w:autoSpaceDN w:val="0"/>
              <w:adjustRightInd w:val="0"/>
              <w:jc w:val="both"/>
              <w:rPr>
                <w:sz w:val="18"/>
                <w:szCs w:val="18"/>
                <w:lang w:val="en-US"/>
              </w:rPr>
            </w:pPr>
            <w:r>
              <w:rPr>
                <w:sz w:val="18"/>
                <w:szCs w:val="18"/>
                <w:lang w:val="en-GB"/>
              </w:rPr>
              <w:t>This right does not primarily apply to the processing operations in question since the legal basis for the processing of personal data is compliance with a legal obligation. The consent only applies to the publication of the domain name registrar’s data vi</w:t>
            </w:r>
            <w:r>
              <w:rPr>
                <w:sz w:val="18"/>
                <w:szCs w:val="18"/>
                <w:lang w:val="en-GB"/>
              </w:rPr>
              <w:t>a the ‘Search for registrars’ and ‘Check who the registrar of the domain name is’ search services.</w:t>
            </w:r>
          </w:p>
        </w:tc>
      </w:tr>
      <w:tr w:rsidR="007030EE" w:rsidRPr="00DE7AC0" w14:paraId="2676778C"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29A2733D" w14:textId="77777777" w:rsidR="004F1610" w:rsidRPr="00A349F6" w:rsidRDefault="008B7D0D" w:rsidP="00AE28FA">
            <w:pPr>
              <w:rPr>
                <w:rFonts w:eastAsiaTheme="minorHAnsi" w:cs="Verdana"/>
                <w:sz w:val="18"/>
                <w:szCs w:val="18"/>
              </w:rPr>
            </w:pPr>
            <w:r>
              <w:rPr>
                <w:rFonts w:eastAsiaTheme="minorHAnsi" w:cs="Verdana"/>
                <w:sz w:val="18"/>
                <w:szCs w:val="18"/>
                <w:lang w:val="en-GB"/>
              </w:rPr>
              <w:t>Right to erasure</w:t>
            </w:r>
          </w:p>
          <w:p w14:paraId="582BC539" w14:textId="77777777" w:rsidR="008C3BE1" w:rsidRPr="00A349F6" w:rsidRDefault="008C3BE1" w:rsidP="00AE28FA">
            <w:pPr>
              <w:rPr>
                <w:rFonts w:eastAsiaTheme="minorHAnsi" w:cs="Verdana"/>
                <w:sz w:val="18"/>
                <w:szCs w:val="18"/>
              </w:rPr>
            </w:pPr>
          </w:p>
        </w:tc>
        <w:tc>
          <w:tcPr>
            <w:tcW w:w="7298" w:type="dxa"/>
            <w:tcBorders>
              <w:top w:val="single" w:sz="4" w:space="0" w:color="auto"/>
              <w:left w:val="nil"/>
              <w:bottom w:val="single" w:sz="4" w:space="0" w:color="auto"/>
              <w:right w:val="single" w:sz="4" w:space="0" w:color="auto"/>
            </w:tcBorders>
            <w:shd w:val="clear" w:color="auto" w:fill="auto"/>
          </w:tcPr>
          <w:p w14:paraId="40369B67" w14:textId="3F50EFDA" w:rsidR="000A3DEE" w:rsidRPr="00FA3EF2" w:rsidRDefault="008B7D0D" w:rsidP="005242D7">
            <w:pPr>
              <w:autoSpaceDE w:val="0"/>
              <w:autoSpaceDN w:val="0"/>
              <w:adjustRightInd w:val="0"/>
              <w:jc w:val="both"/>
              <w:rPr>
                <w:rFonts w:eastAsiaTheme="minorHAnsi" w:cs="Verdana"/>
                <w:sz w:val="18"/>
                <w:szCs w:val="18"/>
                <w:lang w:val="en-US"/>
              </w:rPr>
            </w:pPr>
            <w:r>
              <w:rPr>
                <w:rFonts w:eastAsiaTheme="minorHAnsi" w:cs="Verdana"/>
                <w:sz w:val="18"/>
                <w:szCs w:val="18"/>
                <w:lang w:val="en-GB"/>
              </w:rPr>
              <w:t xml:space="preserve">This right does not primarily apply to the processing operations in question since the legal basis for the processing of personal data is </w:t>
            </w:r>
            <w:r>
              <w:rPr>
                <w:rFonts w:eastAsiaTheme="minorHAnsi" w:cs="Verdana"/>
                <w:sz w:val="18"/>
                <w:szCs w:val="18"/>
                <w:lang w:val="en-GB"/>
              </w:rPr>
              <w:t>compliance with a legal obligation.</w:t>
            </w:r>
          </w:p>
          <w:p w14:paraId="12058BDD" w14:textId="5E7CA238" w:rsidR="00474A94" w:rsidRPr="00FA3EF2" w:rsidRDefault="00474A94" w:rsidP="005242D7">
            <w:pPr>
              <w:autoSpaceDE w:val="0"/>
              <w:autoSpaceDN w:val="0"/>
              <w:adjustRightInd w:val="0"/>
              <w:jc w:val="both"/>
              <w:rPr>
                <w:rFonts w:eastAsiaTheme="minorHAnsi" w:cs="Verdana"/>
                <w:sz w:val="18"/>
                <w:szCs w:val="18"/>
                <w:lang w:val="en-US"/>
              </w:rPr>
            </w:pPr>
          </w:p>
          <w:p w14:paraId="6E68237F" w14:textId="7EDB7EDE" w:rsidR="00474A94" w:rsidRPr="00FA3EF2" w:rsidRDefault="008B7D0D" w:rsidP="005242D7">
            <w:pPr>
              <w:autoSpaceDE w:val="0"/>
              <w:autoSpaceDN w:val="0"/>
              <w:adjustRightInd w:val="0"/>
              <w:jc w:val="both"/>
              <w:rPr>
                <w:rFonts w:eastAsiaTheme="minorHAnsi" w:cs="Verdana"/>
                <w:sz w:val="18"/>
                <w:szCs w:val="18"/>
                <w:lang w:val="en-US"/>
              </w:rPr>
            </w:pPr>
            <w:r>
              <w:rPr>
                <w:rFonts w:eastAsiaTheme="minorHAnsi" w:cs="Verdana"/>
                <w:sz w:val="18"/>
                <w:szCs w:val="18"/>
                <w:lang w:val="en-GB"/>
              </w:rPr>
              <w:t>However, the domain name registrar can erase their data from the ‘Search for registrars’ and ‘Check who the registrar of the domain name is’ search services. For more information, pleas</w:t>
            </w:r>
            <w:r w:rsidR="00FA3EF2">
              <w:rPr>
                <w:rFonts w:eastAsiaTheme="minorHAnsi" w:cs="Verdana"/>
                <w:sz w:val="18"/>
                <w:szCs w:val="18"/>
                <w:lang w:val="en-GB"/>
              </w:rPr>
              <w:t>e</w:t>
            </w:r>
            <w:r>
              <w:rPr>
                <w:rFonts w:eastAsiaTheme="minorHAnsi" w:cs="Verdana"/>
                <w:sz w:val="18"/>
                <w:szCs w:val="18"/>
                <w:lang w:val="en-GB"/>
              </w:rPr>
              <w:t xml:space="preserve"> refer to the ‘Right to withdraw </w:t>
            </w:r>
            <w:r>
              <w:rPr>
                <w:rFonts w:eastAsiaTheme="minorHAnsi" w:cs="Verdana"/>
                <w:sz w:val="18"/>
                <w:szCs w:val="18"/>
                <w:lang w:val="en-GB"/>
              </w:rPr>
              <w:t>consent’ section.</w:t>
            </w:r>
          </w:p>
          <w:p w14:paraId="223A0249" w14:textId="77777777" w:rsidR="001B122E" w:rsidRPr="00FA3EF2" w:rsidRDefault="001B122E" w:rsidP="005242D7">
            <w:pPr>
              <w:autoSpaceDE w:val="0"/>
              <w:autoSpaceDN w:val="0"/>
              <w:adjustRightInd w:val="0"/>
              <w:jc w:val="both"/>
              <w:rPr>
                <w:rFonts w:eastAsiaTheme="minorHAnsi" w:cs="Verdana"/>
                <w:sz w:val="18"/>
                <w:szCs w:val="18"/>
                <w:lang w:val="en-US"/>
              </w:rPr>
            </w:pPr>
          </w:p>
        </w:tc>
      </w:tr>
      <w:tr w:rsidR="007030EE" w:rsidRPr="00DE7AC0" w14:paraId="1F5E70E5" w14:textId="77777777" w:rsidTr="000A3DEE">
        <w:trPr>
          <w:trHeight w:val="427"/>
        </w:trPr>
        <w:tc>
          <w:tcPr>
            <w:tcW w:w="2341" w:type="dxa"/>
            <w:tcBorders>
              <w:top w:val="single" w:sz="4" w:space="0" w:color="auto"/>
              <w:left w:val="single" w:sz="4" w:space="0" w:color="auto"/>
              <w:bottom w:val="single" w:sz="4" w:space="0" w:color="auto"/>
              <w:right w:val="single" w:sz="4" w:space="0" w:color="auto"/>
            </w:tcBorders>
            <w:shd w:val="clear" w:color="auto" w:fill="auto"/>
          </w:tcPr>
          <w:p w14:paraId="6AB92777" w14:textId="4FAB76B8" w:rsidR="000A3DEE" w:rsidRPr="00FA3EF2" w:rsidRDefault="008B7D0D" w:rsidP="00AE28FA">
            <w:pPr>
              <w:rPr>
                <w:rFonts w:eastAsiaTheme="minorHAnsi" w:cs="Verdana"/>
                <w:sz w:val="18"/>
                <w:szCs w:val="18"/>
                <w:lang w:val="en-US"/>
              </w:rPr>
            </w:pPr>
            <w:r>
              <w:rPr>
                <w:rFonts w:eastAsiaTheme="minorHAnsi" w:cs="Verdana"/>
                <w:color w:val="000000"/>
                <w:sz w:val="18"/>
                <w:szCs w:val="18"/>
                <w:lang w:val="en-GB"/>
              </w:rPr>
              <w:t>Right to lodge a complaint with the supervisory authority</w:t>
            </w:r>
          </w:p>
        </w:tc>
        <w:tc>
          <w:tcPr>
            <w:tcW w:w="7298" w:type="dxa"/>
            <w:tcBorders>
              <w:top w:val="single" w:sz="4" w:space="0" w:color="auto"/>
              <w:left w:val="nil"/>
              <w:bottom w:val="single" w:sz="4" w:space="0" w:color="auto"/>
              <w:right w:val="single" w:sz="4" w:space="0" w:color="auto"/>
            </w:tcBorders>
            <w:shd w:val="clear" w:color="auto" w:fill="auto"/>
          </w:tcPr>
          <w:p w14:paraId="347BD996" w14:textId="77777777" w:rsidR="00632129" w:rsidRPr="00FA3EF2" w:rsidRDefault="008B7D0D" w:rsidP="005242D7">
            <w:pPr>
              <w:autoSpaceDE w:val="0"/>
              <w:autoSpaceDN w:val="0"/>
              <w:adjustRightInd w:val="0"/>
              <w:jc w:val="both"/>
              <w:rPr>
                <w:rFonts w:eastAsiaTheme="minorHAnsi" w:cs="Verdana"/>
                <w:sz w:val="18"/>
                <w:szCs w:val="18"/>
                <w:lang w:val="en-US"/>
              </w:rPr>
            </w:pPr>
            <w:r>
              <w:rPr>
                <w:rFonts w:eastAsiaTheme="minorHAnsi" w:cs="Verdana"/>
                <w:sz w:val="18"/>
                <w:szCs w:val="18"/>
                <w:lang w:val="en-GB"/>
              </w:rPr>
              <w:t>The data subject has the right to lodge a complaint with the Data Protection Ombudsman if the data subject believes that their personal data is being processed in violation of re</w:t>
            </w:r>
            <w:r>
              <w:rPr>
                <w:rFonts w:eastAsiaTheme="minorHAnsi" w:cs="Verdana"/>
                <w:sz w:val="18"/>
                <w:szCs w:val="18"/>
                <w:lang w:val="en-GB"/>
              </w:rPr>
              <w:t>levant legislation. This right does not restrict other administrative appeals or judicial remedies.</w:t>
            </w:r>
          </w:p>
          <w:p w14:paraId="5C2C023B" w14:textId="41AD6802" w:rsidR="00812639" w:rsidRPr="00FA3EF2" w:rsidRDefault="00812639" w:rsidP="005242D7">
            <w:pPr>
              <w:autoSpaceDE w:val="0"/>
              <w:autoSpaceDN w:val="0"/>
              <w:adjustRightInd w:val="0"/>
              <w:jc w:val="both"/>
              <w:rPr>
                <w:rFonts w:eastAsiaTheme="minorHAnsi" w:cs="Verdana"/>
                <w:sz w:val="18"/>
                <w:szCs w:val="18"/>
                <w:lang w:val="en-US"/>
              </w:rPr>
            </w:pPr>
          </w:p>
        </w:tc>
      </w:tr>
    </w:tbl>
    <w:p w14:paraId="29D50536" w14:textId="77777777" w:rsidR="000A5B91" w:rsidRPr="00FA3EF2" w:rsidRDefault="000A5B91" w:rsidP="008219DF">
      <w:pPr>
        <w:pStyle w:val="BodyText"/>
        <w:spacing w:after="0" w:line="240" w:lineRule="auto"/>
        <w:ind w:left="0"/>
        <w:rPr>
          <w:sz w:val="18"/>
          <w:szCs w:val="18"/>
          <w:lang w:val="en-US"/>
        </w:rPr>
      </w:pPr>
    </w:p>
    <w:p w14:paraId="6C35A9CD" w14:textId="77777777" w:rsidR="000A5B91" w:rsidRPr="00FA3EF2" w:rsidRDefault="000A5B91" w:rsidP="001F0FDD">
      <w:pPr>
        <w:rPr>
          <w:lang w:val="en-US"/>
        </w:rPr>
      </w:pPr>
    </w:p>
    <w:p w14:paraId="5E553B61" w14:textId="33ED2A57" w:rsidR="00116D69" w:rsidRPr="00FA3EF2" w:rsidRDefault="008B7D0D" w:rsidP="001F0FDD">
      <w:pPr>
        <w:tabs>
          <w:tab w:val="left" w:pos="6570"/>
        </w:tabs>
        <w:rPr>
          <w:lang w:val="en-US"/>
        </w:rPr>
      </w:pPr>
      <w:r>
        <w:rPr>
          <w:lang w:val="en-GB"/>
        </w:rPr>
        <w:tab/>
      </w:r>
    </w:p>
    <w:sectPr w:rsidR="00116D69" w:rsidRPr="00FA3EF2" w:rsidSect="001F0FDD">
      <w:headerReference w:type="default" r:id="rId13"/>
      <w:footerReference w:type="default" r:id="rId14"/>
      <w:pgSz w:w="11906" w:h="16838"/>
      <w:pgMar w:top="284" w:right="1134" w:bottom="851" w:left="1134" w:header="709"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EFE46" w14:textId="77777777" w:rsidR="00000000" w:rsidRDefault="008B7D0D">
      <w:r>
        <w:separator/>
      </w:r>
    </w:p>
  </w:endnote>
  <w:endnote w:type="continuationSeparator" w:id="0">
    <w:p w14:paraId="695CB9CA" w14:textId="77777777" w:rsidR="00000000" w:rsidRDefault="008B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070669"/>
      <w:docPartObj>
        <w:docPartGallery w:val="Page Numbers (Bottom of Page)"/>
        <w:docPartUnique/>
      </w:docPartObj>
    </w:sdtPr>
    <w:sdtEndPr/>
    <w:sdtContent>
      <w:p w14:paraId="16040B61" w14:textId="137B6942" w:rsidR="000A5B91" w:rsidRDefault="008B7D0D">
        <w:pPr>
          <w:pStyle w:val="Footer"/>
          <w:jc w:val="center"/>
        </w:pPr>
        <w:r>
          <w:rPr>
            <w:lang w:val="en-GB"/>
          </w:rPr>
          <w:fldChar w:fldCharType="begin"/>
        </w:r>
        <w:r>
          <w:rPr>
            <w:lang w:val="en-GB"/>
          </w:rPr>
          <w:instrText>PAGE   \* MERGEFORMAT</w:instrText>
        </w:r>
        <w:r>
          <w:rPr>
            <w:lang w:val="en-GB"/>
          </w:rPr>
          <w:fldChar w:fldCharType="separate"/>
        </w:r>
        <w:r w:rsidR="00612798">
          <w:rPr>
            <w:noProof/>
            <w:lang w:val="en-GB"/>
          </w:rPr>
          <w:t>5</w:t>
        </w:r>
        <w:r>
          <w:rPr>
            <w:lang w:val="en-GB"/>
          </w:rPr>
          <w:fldChar w:fldCharType="end"/>
        </w:r>
      </w:p>
    </w:sdtContent>
  </w:sdt>
  <w:p w14:paraId="343554E4" w14:textId="77777777" w:rsidR="000A5B91" w:rsidRDefault="000A5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401C8" w14:textId="77777777" w:rsidR="00000000" w:rsidRDefault="008B7D0D">
      <w:r>
        <w:separator/>
      </w:r>
    </w:p>
  </w:footnote>
  <w:footnote w:type="continuationSeparator" w:id="0">
    <w:p w14:paraId="118D17D0" w14:textId="77777777" w:rsidR="00000000" w:rsidRDefault="008B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BA3B" w14:textId="77777777" w:rsidR="000A5B91" w:rsidRDefault="008B7D0D" w:rsidP="000A5B91">
    <w:pPr>
      <w:pStyle w:val="Heading1"/>
    </w:pPr>
    <w:r>
      <w:rPr>
        <w:bCs w:val="0"/>
        <w:noProof/>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-635</wp:posOffset>
              </wp:positionV>
              <wp:extent cx="3028950" cy="638175"/>
              <wp:effectExtent l="0" t="0" r="0" b="9525"/>
              <wp:wrapNone/>
              <wp:docPr id="1" name="Tekstiruutu 1"/>
              <wp:cNvGraphicFramePr/>
              <a:graphic xmlns:a="http://schemas.openxmlformats.org/drawingml/2006/main">
                <a:graphicData uri="http://schemas.microsoft.com/office/word/2010/wordprocessingShape">
                  <wps:wsp>
                    <wps:cNvSpPr txBox="1"/>
                    <wps:spPr>
                      <a:xfrm>
                        <a:off x="0" y="0"/>
                        <a:ext cx="3028950" cy="638175"/>
                      </a:xfrm>
                      <a:prstGeom prst="rect">
                        <a:avLst/>
                      </a:prstGeom>
                      <a:solidFill>
                        <a:schemeClr val="lt1"/>
                      </a:solidFill>
                      <a:ln w="6350">
                        <a:noFill/>
                      </a:ln>
                    </wps:spPr>
                    <wps:txbx>
                      <w:txbxContent>
                        <w:p w14:paraId="45BED90B" w14:textId="77777777" w:rsidR="000A5B91" w:rsidRDefault="008B7D0D" w:rsidP="000A5B91">
                          <w:r>
                            <w:rPr>
                              <w:noProof/>
                            </w:rPr>
                            <w:drawing>
                              <wp:inline distT="0" distB="0" distL="0" distR="0">
                                <wp:extent cx="2160000" cy="452245"/>
                                <wp:effectExtent l="0" t="0" r="0" b="5080"/>
                                <wp:docPr id="1617927761" name="Kuva 2"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927761" name="TRAFICOM_en_rgb_en_cmyk.jpg"/>
                                        <pic:cNvPicPr/>
                                      </pic:nvPicPr>
                                      <pic:blipFill>
                                        <a:blip r:embed="rId1">
                                          <a:extLst>
                                            <a:ext uri="{28A0092B-C50C-407E-A947-70E740481C1C}">
                                              <a14:useLocalDpi xmlns:a14="http://schemas.microsoft.com/office/drawing/2010/main" val="0"/>
                                            </a:ext>
                                          </a:extLst>
                                        </a:blip>
                                        <a:stretch>
                                          <a:fillRect/>
                                        </a:stretch>
                                      </pic:blipFill>
                                      <pic:spPr>
                                        <a:xfrm>
                                          <a:off x="0" y="0"/>
                                          <a:ext cx="2160000" cy="4522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kstiruutu 1" o:spid="_x0000_s2049" type="#_x0000_t202" style="width:238.5pt;height:50.25pt;margin-top:-0.05pt;margin-left:-10.25pt;mso-width-percent:0;mso-width-relative:margin;mso-wrap-distance-bottom:0;mso-wrap-distance-left:9pt;mso-wrap-distance-right:9pt;mso-wrap-distance-top:0;mso-wrap-style:square;position:absolute;visibility:visible;v-text-anchor:top;z-index:251659264" fillcolor="white" stroked="f" strokeweight="0.5pt">
              <v:textbox>
                <w:txbxContent>
                  <w:p w:rsidR="000A5B91" w:rsidP="000A5B91" w14:paraId="48BBAA27" w14:textId="71E0F3DA">
                    <w:drawing>
                      <wp:inline distT="0" distB="0" distL="0" distR="0">
                        <wp:extent cx="2160000" cy="452245"/>
                        <wp:effectExtent l="0" t="0" r="0" b="5080"/>
                        <wp:docPr id="2" name="Kuva 2" descr="Traf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_en_rgb_en_cmyk.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2160000" cy="452245"/>
                                </a:xfrm>
                                <a:prstGeom prst="rect">
                                  <a:avLst/>
                                </a:prstGeom>
                              </pic:spPr>
                            </pic:pic>
                          </a:graphicData>
                        </a:graphic>
                      </wp:inline>
                    </w:drawing>
                  </w:p>
                </w:txbxContent>
              </v:textbox>
            </v:shape>
          </w:pict>
        </mc:Fallback>
      </mc:AlternateContent>
    </w:r>
    <w:r>
      <w:rPr>
        <w:bCs w:val="0"/>
        <w:lang w:val="en-GB"/>
      </w:rPr>
      <w:br/>
    </w:r>
  </w:p>
  <w:p w14:paraId="42C948F8" w14:textId="77777777" w:rsidR="000A5B91" w:rsidRDefault="008B7D0D" w:rsidP="001F0FDD">
    <w:pPr>
      <w:pStyle w:val="BodyText"/>
      <w:spacing w:after="0" w:line="240" w:lineRule="auto"/>
      <w:ind w:left="0"/>
      <w:jc w:val="right"/>
      <w:rPr>
        <w:b/>
        <w:sz w:val="22"/>
      </w:rPr>
    </w:pPr>
    <w:r>
      <w:rPr>
        <w:b/>
        <w:bCs/>
        <w:sz w:val="22"/>
        <w:lang w:val="en-GB"/>
      </w:rPr>
      <w:t>Privacy statement</w:t>
    </w:r>
  </w:p>
  <w:p w14:paraId="3F011C46" w14:textId="77777777" w:rsidR="00FD70FC" w:rsidRPr="001F0FDD" w:rsidRDefault="008B7D0D" w:rsidP="001F0FDD">
    <w:pPr>
      <w:pStyle w:val="BodyText"/>
      <w:spacing w:after="0" w:line="240" w:lineRule="auto"/>
      <w:ind w:left="0"/>
      <w:jc w:val="right"/>
      <w:rPr>
        <w:b/>
        <w:sz w:val="18"/>
        <w:szCs w:val="18"/>
      </w:rPr>
    </w:pPr>
    <w:r>
      <w:rPr>
        <w:b/>
        <w:bCs/>
        <w:sz w:val="18"/>
        <w:szCs w:val="18"/>
        <w:lang w:val="en-G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24C4"/>
    <w:multiLevelType w:val="hybridMultilevel"/>
    <w:tmpl w:val="704C791C"/>
    <w:lvl w:ilvl="0" w:tplc="5D3ADA5C">
      <w:numFmt w:val="bullet"/>
      <w:lvlText w:val="-"/>
      <w:lvlJc w:val="left"/>
      <w:pPr>
        <w:ind w:left="720" w:hanging="360"/>
      </w:pPr>
      <w:rPr>
        <w:rFonts w:ascii="Verdana" w:eastAsiaTheme="minorHAnsi" w:hAnsi="Verdana" w:cstheme="minorBidi" w:hint="default"/>
      </w:rPr>
    </w:lvl>
    <w:lvl w:ilvl="1" w:tplc="77882228" w:tentative="1">
      <w:start w:val="1"/>
      <w:numFmt w:val="bullet"/>
      <w:lvlText w:val="o"/>
      <w:lvlJc w:val="left"/>
      <w:pPr>
        <w:ind w:left="1440" w:hanging="360"/>
      </w:pPr>
      <w:rPr>
        <w:rFonts w:ascii="Courier New" w:hAnsi="Courier New" w:cs="Courier New" w:hint="default"/>
      </w:rPr>
    </w:lvl>
    <w:lvl w:ilvl="2" w:tplc="C298BE06" w:tentative="1">
      <w:start w:val="1"/>
      <w:numFmt w:val="bullet"/>
      <w:lvlText w:val=""/>
      <w:lvlJc w:val="left"/>
      <w:pPr>
        <w:ind w:left="2160" w:hanging="360"/>
      </w:pPr>
      <w:rPr>
        <w:rFonts w:ascii="Wingdings" w:hAnsi="Wingdings" w:hint="default"/>
      </w:rPr>
    </w:lvl>
    <w:lvl w:ilvl="3" w:tplc="7304F970" w:tentative="1">
      <w:start w:val="1"/>
      <w:numFmt w:val="bullet"/>
      <w:lvlText w:val=""/>
      <w:lvlJc w:val="left"/>
      <w:pPr>
        <w:ind w:left="2880" w:hanging="360"/>
      </w:pPr>
      <w:rPr>
        <w:rFonts w:ascii="Symbol" w:hAnsi="Symbol" w:hint="default"/>
      </w:rPr>
    </w:lvl>
    <w:lvl w:ilvl="4" w:tplc="D9A6305A" w:tentative="1">
      <w:start w:val="1"/>
      <w:numFmt w:val="bullet"/>
      <w:lvlText w:val="o"/>
      <w:lvlJc w:val="left"/>
      <w:pPr>
        <w:ind w:left="3600" w:hanging="360"/>
      </w:pPr>
      <w:rPr>
        <w:rFonts w:ascii="Courier New" w:hAnsi="Courier New" w:cs="Courier New" w:hint="default"/>
      </w:rPr>
    </w:lvl>
    <w:lvl w:ilvl="5" w:tplc="55783E02" w:tentative="1">
      <w:start w:val="1"/>
      <w:numFmt w:val="bullet"/>
      <w:lvlText w:val=""/>
      <w:lvlJc w:val="left"/>
      <w:pPr>
        <w:ind w:left="4320" w:hanging="360"/>
      </w:pPr>
      <w:rPr>
        <w:rFonts w:ascii="Wingdings" w:hAnsi="Wingdings" w:hint="default"/>
      </w:rPr>
    </w:lvl>
    <w:lvl w:ilvl="6" w:tplc="225EB910" w:tentative="1">
      <w:start w:val="1"/>
      <w:numFmt w:val="bullet"/>
      <w:lvlText w:val=""/>
      <w:lvlJc w:val="left"/>
      <w:pPr>
        <w:ind w:left="5040" w:hanging="360"/>
      </w:pPr>
      <w:rPr>
        <w:rFonts w:ascii="Symbol" w:hAnsi="Symbol" w:hint="default"/>
      </w:rPr>
    </w:lvl>
    <w:lvl w:ilvl="7" w:tplc="29FAA7FC" w:tentative="1">
      <w:start w:val="1"/>
      <w:numFmt w:val="bullet"/>
      <w:lvlText w:val="o"/>
      <w:lvlJc w:val="left"/>
      <w:pPr>
        <w:ind w:left="5760" w:hanging="360"/>
      </w:pPr>
      <w:rPr>
        <w:rFonts w:ascii="Courier New" w:hAnsi="Courier New" w:cs="Courier New" w:hint="default"/>
      </w:rPr>
    </w:lvl>
    <w:lvl w:ilvl="8" w:tplc="DFB4B4CA" w:tentative="1">
      <w:start w:val="1"/>
      <w:numFmt w:val="bullet"/>
      <w:lvlText w:val=""/>
      <w:lvlJc w:val="left"/>
      <w:pPr>
        <w:ind w:left="6480" w:hanging="360"/>
      </w:pPr>
      <w:rPr>
        <w:rFonts w:ascii="Wingdings" w:hAnsi="Wingdings" w:hint="default"/>
      </w:rPr>
    </w:lvl>
  </w:abstractNum>
  <w:abstractNum w:abstractNumId="1" w15:restartNumberingAfterBreak="0">
    <w:nsid w:val="30C24505"/>
    <w:multiLevelType w:val="hybridMultilevel"/>
    <w:tmpl w:val="0518BA94"/>
    <w:lvl w:ilvl="0" w:tplc="60ECB476">
      <w:start w:val="1"/>
      <w:numFmt w:val="decimal"/>
      <w:lvlText w:val="%1)"/>
      <w:lvlJc w:val="left"/>
      <w:pPr>
        <w:ind w:left="2968" w:hanging="360"/>
      </w:pPr>
      <w:rPr>
        <w:rFonts w:hint="default"/>
      </w:rPr>
    </w:lvl>
    <w:lvl w:ilvl="1" w:tplc="BE380D26" w:tentative="1">
      <w:start w:val="1"/>
      <w:numFmt w:val="lowerLetter"/>
      <w:lvlText w:val="%2."/>
      <w:lvlJc w:val="left"/>
      <w:pPr>
        <w:ind w:left="3688" w:hanging="360"/>
      </w:pPr>
    </w:lvl>
    <w:lvl w:ilvl="2" w:tplc="C1E030FC" w:tentative="1">
      <w:start w:val="1"/>
      <w:numFmt w:val="lowerRoman"/>
      <w:lvlText w:val="%3."/>
      <w:lvlJc w:val="right"/>
      <w:pPr>
        <w:ind w:left="4408" w:hanging="180"/>
      </w:pPr>
    </w:lvl>
    <w:lvl w:ilvl="3" w:tplc="B1DE497A" w:tentative="1">
      <w:start w:val="1"/>
      <w:numFmt w:val="decimal"/>
      <w:lvlText w:val="%4."/>
      <w:lvlJc w:val="left"/>
      <w:pPr>
        <w:ind w:left="5128" w:hanging="360"/>
      </w:pPr>
    </w:lvl>
    <w:lvl w:ilvl="4" w:tplc="5756E9E0" w:tentative="1">
      <w:start w:val="1"/>
      <w:numFmt w:val="lowerLetter"/>
      <w:lvlText w:val="%5."/>
      <w:lvlJc w:val="left"/>
      <w:pPr>
        <w:ind w:left="5848" w:hanging="360"/>
      </w:pPr>
    </w:lvl>
    <w:lvl w:ilvl="5" w:tplc="F22E4E78" w:tentative="1">
      <w:start w:val="1"/>
      <w:numFmt w:val="lowerRoman"/>
      <w:lvlText w:val="%6."/>
      <w:lvlJc w:val="right"/>
      <w:pPr>
        <w:ind w:left="6568" w:hanging="180"/>
      </w:pPr>
    </w:lvl>
    <w:lvl w:ilvl="6" w:tplc="E94C9D5A" w:tentative="1">
      <w:start w:val="1"/>
      <w:numFmt w:val="decimal"/>
      <w:lvlText w:val="%7."/>
      <w:lvlJc w:val="left"/>
      <w:pPr>
        <w:ind w:left="7288" w:hanging="360"/>
      </w:pPr>
    </w:lvl>
    <w:lvl w:ilvl="7" w:tplc="EBB06490" w:tentative="1">
      <w:start w:val="1"/>
      <w:numFmt w:val="lowerLetter"/>
      <w:lvlText w:val="%8."/>
      <w:lvlJc w:val="left"/>
      <w:pPr>
        <w:ind w:left="8008" w:hanging="360"/>
      </w:pPr>
    </w:lvl>
    <w:lvl w:ilvl="8" w:tplc="7E841044" w:tentative="1">
      <w:start w:val="1"/>
      <w:numFmt w:val="lowerRoman"/>
      <w:lvlText w:val="%9."/>
      <w:lvlJc w:val="right"/>
      <w:pPr>
        <w:ind w:left="8728" w:hanging="180"/>
      </w:pPr>
    </w:lvl>
  </w:abstractNum>
  <w:abstractNum w:abstractNumId="2" w15:restartNumberingAfterBreak="0">
    <w:nsid w:val="380F4462"/>
    <w:multiLevelType w:val="hybridMultilevel"/>
    <w:tmpl w:val="6E1A78A2"/>
    <w:lvl w:ilvl="0" w:tplc="0ABE6C68">
      <w:numFmt w:val="bullet"/>
      <w:lvlText w:val="-"/>
      <w:lvlJc w:val="left"/>
      <w:pPr>
        <w:ind w:left="720" w:hanging="360"/>
      </w:pPr>
      <w:rPr>
        <w:rFonts w:ascii="Verdana" w:eastAsiaTheme="minorHAnsi" w:hAnsi="Verdana" w:cstheme="minorBidi" w:hint="default"/>
      </w:rPr>
    </w:lvl>
    <w:lvl w:ilvl="1" w:tplc="5E52D546" w:tentative="1">
      <w:start w:val="1"/>
      <w:numFmt w:val="bullet"/>
      <w:lvlText w:val="o"/>
      <w:lvlJc w:val="left"/>
      <w:pPr>
        <w:ind w:left="1440" w:hanging="360"/>
      </w:pPr>
      <w:rPr>
        <w:rFonts w:ascii="Courier New" w:hAnsi="Courier New" w:cs="Courier New" w:hint="default"/>
      </w:rPr>
    </w:lvl>
    <w:lvl w:ilvl="2" w:tplc="7EC2566E" w:tentative="1">
      <w:start w:val="1"/>
      <w:numFmt w:val="bullet"/>
      <w:lvlText w:val=""/>
      <w:lvlJc w:val="left"/>
      <w:pPr>
        <w:ind w:left="2160" w:hanging="360"/>
      </w:pPr>
      <w:rPr>
        <w:rFonts w:ascii="Wingdings" w:hAnsi="Wingdings" w:hint="default"/>
      </w:rPr>
    </w:lvl>
    <w:lvl w:ilvl="3" w:tplc="2106255E" w:tentative="1">
      <w:start w:val="1"/>
      <w:numFmt w:val="bullet"/>
      <w:lvlText w:val=""/>
      <w:lvlJc w:val="left"/>
      <w:pPr>
        <w:ind w:left="2880" w:hanging="360"/>
      </w:pPr>
      <w:rPr>
        <w:rFonts w:ascii="Symbol" w:hAnsi="Symbol" w:hint="default"/>
      </w:rPr>
    </w:lvl>
    <w:lvl w:ilvl="4" w:tplc="D298B22C" w:tentative="1">
      <w:start w:val="1"/>
      <w:numFmt w:val="bullet"/>
      <w:lvlText w:val="o"/>
      <w:lvlJc w:val="left"/>
      <w:pPr>
        <w:ind w:left="3600" w:hanging="360"/>
      </w:pPr>
      <w:rPr>
        <w:rFonts w:ascii="Courier New" w:hAnsi="Courier New" w:cs="Courier New" w:hint="default"/>
      </w:rPr>
    </w:lvl>
    <w:lvl w:ilvl="5" w:tplc="DB0A971C" w:tentative="1">
      <w:start w:val="1"/>
      <w:numFmt w:val="bullet"/>
      <w:lvlText w:val=""/>
      <w:lvlJc w:val="left"/>
      <w:pPr>
        <w:ind w:left="4320" w:hanging="360"/>
      </w:pPr>
      <w:rPr>
        <w:rFonts w:ascii="Wingdings" w:hAnsi="Wingdings" w:hint="default"/>
      </w:rPr>
    </w:lvl>
    <w:lvl w:ilvl="6" w:tplc="BA6AF0A6" w:tentative="1">
      <w:start w:val="1"/>
      <w:numFmt w:val="bullet"/>
      <w:lvlText w:val=""/>
      <w:lvlJc w:val="left"/>
      <w:pPr>
        <w:ind w:left="5040" w:hanging="360"/>
      </w:pPr>
      <w:rPr>
        <w:rFonts w:ascii="Symbol" w:hAnsi="Symbol" w:hint="default"/>
      </w:rPr>
    </w:lvl>
    <w:lvl w:ilvl="7" w:tplc="C1D0C4C2" w:tentative="1">
      <w:start w:val="1"/>
      <w:numFmt w:val="bullet"/>
      <w:lvlText w:val="o"/>
      <w:lvlJc w:val="left"/>
      <w:pPr>
        <w:ind w:left="5760" w:hanging="360"/>
      </w:pPr>
      <w:rPr>
        <w:rFonts w:ascii="Courier New" w:hAnsi="Courier New" w:cs="Courier New" w:hint="default"/>
      </w:rPr>
    </w:lvl>
    <w:lvl w:ilvl="8" w:tplc="C68C9750" w:tentative="1">
      <w:start w:val="1"/>
      <w:numFmt w:val="bullet"/>
      <w:lvlText w:val=""/>
      <w:lvlJc w:val="left"/>
      <w:pPr>
        <w:ind w:left="6480" w:hanging="360"/>
      </w:pPr>
      <w:rPr>
        <w:rFonts w:ascii="Wingdings" w:hAnsi="Wingdings" w:hint="default"/>
      </w:rPr>
    </w:lvl>
  </w:abstractNum>
  <w:abstractNum w:abstractNumId="3" w15:restartNumberingAfterBreak="0">
    <w:nsid w:val="38717BDD"/>
    <w:multiLevelType w:val="hybridMultilevel"/>
    <w:tmpl w:val="F98CFAF2"/>
    <w:lvl w:ilvl="0" w:tplc="66148116">
      <w:start w:val="1"/>
      <w:numFmt w:val="decimal"/>
      <w:lvlText w:val="%1)"/>
      <w:lvlJc w:val="left"/>
      <w:pPr>
        <w:ind w:left="720" w:hanging="360"/>
      </w:pPr>
      <w:rPr>
        <w:rFonts w:hint="default"/>
      </w:rPr>
    </w:lvl>
    <w:lvl w:ilvl="1" w:tplc="91C0D7AA" w:tentative="1">
      <w:start w:val="1"/>
      <w:numFmt w:val="lowerLetter"/>
      <w:lvlText w:val="%2."/>
      <w:lvlJc w:val="left"/>
      <w:pPr>
        <w:ind w:left="1440" w:hanging="360"/>
      </w:pPr>
    </w:lvl>
    <w:lvl w:ilvl="2" w:tplc="30FA3BBE" w:tentative="1">
      <w:start w:val="1"/>
      <w:numFmt w:val="lowerRoman"/>
      <w:lvlText w:val="%3."/>
      <w:lvlJc w:val="right"/>
      <w:pPr>
        <w:ind w:left="2160" w:hanging="180"/>
      </w:pPr>
    </w:lvl>
    <w:lvl w:ilvl="3" w:tplc="35E2A3FA" w:tentative="1">
      <w:start w:val="1"/>
      <w:numFmt w:val="decimal"/>
      <w:lvlText w:val="%4."/>
      <w:lvlJc w:val="left"/>
      <w:pPr>
        <w:ind w:left="2880" w:hanging="360"/>
      </w:pPr>
    </w:lvl>
    <w:lvl w:ilvl="4" w:tplc="1AB29B54" w:tentative="1">
      <w:start w:val="1"/>
      <w:numFmt w:val="lowerLetter"/>
      <w:lvlText w:val="%5."/>
      <w:lvlJc w:val="left"/>
      <w:pPr>
        <w:ind w:left="3600" w:hanging="360"/>
      </w:pPr>
    </w:lvl>
    <w:lvl w:ilvl="5" w:tplc="8AA4590A" w:tentative="1">
      <w:start w:val="1"/>
      <w:numFmt w:val="lowerRoman"/>
      <w:lvlText w:val="%6."/>
      <w:lvlJc w:val="right"/>
      <w:pPr>
        <w:ind w:left="4320" w:hanging="180"/>
      </w:pPr>
    </w:lvl>
    <w:lvl w:ilvl="6" w:tplc="63961196" w:tentative="1">
      <w:start w:val="1"/>
      <w:numFmt w:val="decimal"/>
      <w:lvlText w:val="%7."/>
      <w:lvlJc w:val="left"/>
      <w:pPr>
        <w:ind w:left="5040" w:hanging="360"/>
      </w:pPr>
    </w:lvl>
    <w:lvl w:ilvl="7" w:tplc="F91C49DA" w:tentative="1">
      <w:start w:val="1"/>
      <w:numFmt w:val="lowerLetter"/>
      <w:lvlText w:val="%8."/>
      <w:lvlJc w:val="left"/>
      <w:pPr>
        <w:ind w:left="5760" w:hanging="360"/>
      </w:pPr>
    </w:lvl>
    <w:lvl w:ilvl="8" w:tplc="A6B8660A" w:tentative="1">
      <w:start w:val="1"/>
      <w:numFmt w:val="lowerRoman"/>
      <w:lvlText w:val="%9."/>
      <w:lvlJc w:val="right"/>
      <w:pPr>
        <w:ind w:left="6480" w:hanging="180"/>
      </w:pPr>
    </w:lvl>
  </w:abstractNum>
  <w:abstractNum w:abstractNumId="4" w15:restartNumberingAfterBreak="0">
    <w:nsid w:val="3AD3654D"/>
    <w:multiLevelType w:val="hybridMultilevel"/>
    <w:tmpl w:val="54B03BA8"/>
    <w:lvl w:ilvl="0" w:tplc="9A8C9A6C">
      <w:start w:val="1"/>
      <w:numFmt w:val="decimal"/>
      <w:lvlText w:val="%1)"/>
      <w:lvlJc w:val="left"/>
      <w:pPr>
        <w:ind w:left="2970" w:hanging="360"/>
      </w:pPr>
      <w:rPr>
        <w:rFonts w:hint="default"/>
      </w:rPr>
    </w:lvl>
    <w:lvl w:ilvl="1" w:tplc="99C0E83E" w:tentative="1">
      <w:start w:val="1"/>
      <w:numFmt w:val="lowerLetter"/>
      <w:lvlText w:val="%2."/>
      <w:lvlJc w:val="left"/>
      <w:pPr>
        <w:ind w:left="3690" w:hanging="360"/>
      </w:pPr>
    </w:lvl>
    <w:lvl w:ilvl="2" w:tplc="55749CA0" w:tentative="1">
      <w:start w:val="1"/>
      <w:numFmt w:val="lowerRoman"/>
      <w:lvlText w:val="%3."/>
      <w:lvlJc w:val="right"/>
      <w:pPr>
        <w:ind w:left="4410" w:hanging="180"/>
      </w:pPr>
    </w:lvl>
    <w:lvl w:ilvl="3" w:tplc="0E289408" w:tentative="1">
      <w:start w:val="1"/>
      <w:numFmt w:val="decimal"/>
      <w:lvlText w:val="%4."/>
      <w:lvlJc w:val="left"/>
      <w:pPr>
        <w:ind w:left="5130" w:hanging="360"/>
      </w:pPr>
    </w:lvl>
    <w:lvl w:ilvl="4" w:tplc="8CF2A116" w:tentative="1">
      <w:start w:val="1"/>
      <w:numFmt w:val="lowerLetter"/>
      <w:lvlText w:val="%5."/>
      <w:lvlJc w:val="left"/>
      <w:pPr>
        <w:ind w:left="5850" w:hanging="360"/>
      </w:pPr>
    </w:lvl>
    <w:lvl w:ilvl="5" w:tplc="780A8B58" w:tentative="1">
      <w:start w:val="1"/>
      <w:numFmt w:val="lowerRoman"/>
      <w:lvlText w:val="%6."/>
      <w:lvlJc w:val="right"/>
      <w:pPr>
        <w:ind w:left="6570" w:hanging="180"/>
      </w:pPr>
    </w:lvl>
    <w:lvl w:ilvl="6" w:tplc="1C2E8DB2" w:tentative="1">
      <w:start w:val="1"/>
      <w:numFmt w:val="decimal"/>
      <w:lvlText w:val="%7."/>
      <w:lvlJc w:val="left"/>
      <w:pPr>
        <w:ind w:left="7290" w:hanging="360"/>
      </w:pPr>
    </w:lvl>
    <w:lvl w:ilvl="7" w:tplc="7988DCE6" w:tentative="1">
      <w:start w:val="1"/>
      <w:numFmt w:val="lowerLetter"/>
      <w:lvlText w:val="%8."/>
      <w:lvlJc w:val="left"/>
      <w:pPr>
        <w:ind w:left="8010" w:hanging="360"/>
      </w:pPr>
    </w:lvl>
    <w:lvl w:ilvl="8" w:tplc="0F4E9102" w:tentative="1">
      <w:start w:val="1"/>
      <w:numFmt w:val="lowerRoman"/>
      <w:lvlText w:val="%9."/>
      <w:lvlJc w:val="right"/>
      <w:pPr>
        <w:ind w:left="8730" w:hanging="180"/>
      </w:pPr>
    </w:lvl>
  </w:abstractNum>
  <w:abstractNum w:abstractNumId="5" w15:restartNumberingAfterBreak="0">
    <w:nsid w:val="46AC66AE"/>
    <w:multiLevelType w:val="hybridMultilevel"/>
    <w:tmpl w:val="07A828A6"/>
    <w:lvl w:ilvl="0" w:tplc="FA80B30A">
      <w:start w:val="1"/>
      <w:numFmt w:val="decimal"/>
      <w:lvlText w:val="%1)"/>
      <w:lvlJc w:val="left"/>
      <w:pPr>
        <w:ind w:left="2968" w:hanging="360"/>
      </w:pPr>
      <w:rPr>
        <w:rFonts w:hint="default"/>
      </w:rPr>
    </w:lvl>
    <w:lvl w:ilvl="1" w:tplc="F6DA9E90" w:tentative="1">
      <w:start w:val="1"/>
      <w:numFmt w:val="lowerLetter"/>
      <w:lvlText w:val="%2."/>
      <w:lvlJc w:val="left"/>
      <w:pPr>
        <w:ind w:left="3688" w:hanging="360"/>
      </w:pPr>
    </w:lvl>
    <w:lvl w:ilvl="2" w:tplc="A698C1A4" w:tentative="1">
      <w:start w:val="1"/>
      <w:numFmt w:val="lowerRoman"/>
      <w:lvlText w:val="%3."/>
      <w:lvlJc w:val="right"/>
      <w:pPr>
        <w:ind w:left="4408" w:hanging="180"/>
      </w:pPr>
    </w:lvl>
    <w:lvl w:ilvl="3" w:tplc="4BF0CD04" w:tentative="1">
      <w:start w:val="1"/>
      <w:numFmt w:val="decimal"/>
      <w:lvlText w:val="%4."/>
      <w:lvlJc w:val="left"/>
      <w:pPr>
        <w:ind w:left="5128" w:hanging="360"/>
      </w:pPr>
    </w:lvl>
    <w:lvl w:ilvl="4" w:tplc="99FE305C" w:tentative="1">
      <w:start w:val="1"/>
      <w:numFmt w:val="lowerLetter"/>
      <w:lvlText w:val="%5."/>
      <w:lvlJc w:val="left"/>
      <w:pPr>
        <w:ind w:left="5848" w:hanging="360"/>
      </w:pPr>
    </w:lvl>
    <w:lvl w:ilvl="5" w:tplc="B68CAFDA" w:tentative="1">
      <w:start w:val="1"/>
      <w:numFmt w:val="lowerRoman"/>
      <w:lvlText w:val="%6."/>
      <w:lvlJc w:val="right"/>
      <w:pPr>
        <w:ind w:left="6568" w:hanging="180"/>
      </w:pPr>
    </w:lvl>
    <w:lvl w:ilvl="6" w:tplc="CD443B4A" w:tentative="1">
      <w:start w:val="1"/>
      <w:numFmt w:val="decimal"/>
      <w:lvlText w:val="%7."/>
      <w:lvlJc w:val="left"/>
      <w:pPr>
        <w:ind w:left="7288" w:hanging="360"/>
      </w:pPr>
    </w:lvl>
    <w:lvl w:ilvl="7" w:tplc="DC36B50C" w:tentative="1">
      <w:start w:val="1"/>
      <w:numFmt w:val="lowerLetter"/>
      <w:lvlText w:val="%8."/>
      <w:lvlJc w:val="left"/>
      <w:pPr>
        <w:ind w:left="8008" w:hanging="360"/>
      </w:pPr>
    </w:lvl>
    <w:lvl w:ilvl="8" w:tplc="2BA0FBE8" w:tentative="1">
      <w:start w:val="1"/>
      <w:numFmt w:val="lowerRoman"/>
      <w:lvlText w:val="%9."/>
      <w:lvlJc w:val="right"/>
      <w:pPr>
        <w:ind w:left="8728" w:hanging="180"/>
      </w:pPr>
    </w:lvl>
  </w:abstractNum>
  <w:abstractNum w:abstractNumId="6" w15:restartNumberingAfterBreak="0">
    <w:nsid w:val="710520B3"/>
    <w:multiLevelType w:val="hybridMultilevel"/>
    <w:tmpl w:val="501E202A"/>
    <w:lvl w:ilvl="0" w:tplc="F6A821C8">
      <w:numFmt w:val="bullet"/>
      <w:lvlText w:val="-"/>
      <w:lvlJc w:val="left"/>
      <w:pPr>
        <w:ind w:left="720" w:hanging="360"/>
      </w:pPr>
      <w:rPr>
        <w:rFonts w:ascii="Verdana" w:eastAsiaTheme="minorHAnsi" w:hAnsi="Verdana" w:cstheme="minorBidi" w:hint="default"/>
      </w:rPr>
    </w:lvl>
    <w:lvl w:ilvl="1" w:tplc="52BC4ECA" w:tentative="1">
      <w:start w:val="1"/>
      <w:numFmt w:val="bullet"/>
      <w:lvlText w:val="o"/>
      <w:lvlJc w:val="left"/>
      <w:pPr>
        <w:ind w:left="1440" w:hanging="360"/>
      </w:pPr>
      <w:rPr>
        <w:rFonts w:ascii="Courier New" w:hAnsi="Courier New" w:cs="Courier New" w:hint="default"/>
      </w:rPr>
    </w:lvl>
    <w:lvl w:ilvl="2" w:tplc="EC38BA8E" w:tentative="1">
      <w:start w:val="1"/>
      <w:numFmt w:val="bullet"/>
      <w:lvlText w:val=""/>
      <w:lvlJc w:val="left"/>
      <w:pPr>
        <w:ind w:left="2160" w:hanging="360"/>
      </w:pPr>
      <w:rPr>
        <w:rFonts w:ascii="Wingdings" w:hAnsi="Wingdings" w:hint="default"/>
      </w:rPr>
    </w:lvl>
    <w:lvl w:ilvl="3" w:tplc="6FF239D4" w:tentative="1">
      <w:start w:val="1"/>
      <w:numFmt w:val="bullet"/>
      <w:lvlText w:val=""/>
      <w:lvlJc w:val="left"/>
      <w:pPr>
        <w:ind w:left="2880" w:hanging="360"/>
      </w:pPr>
      <w:rPr>
        <w:rFonts w:ascii="Symbol" w:hAnsi="Symbol" w:hint="default"/>
      </w:rPr>
    </w:lvl>
    <w:lvl w:ilvl="4" w:tplc="0A64FE2E" w:tentative="1">
      <w:start w:val="1"/>
      <w:numFmt w:val="bullet"/>
      <w:lvlText w:val="o"/>
      <w:lvlJc w:val="left"/>
      <w:pPr>
        <w:ind w:left="3600" w:hanging="360"/>
      </w:pPr>
      <w:rPr>
        <w:rFonts w:ascii="Courier New" w:hAnsi="Courier New" w:cs="Courier New" w:hint="default"/>
      </w:rPr>
    </w:lvl>
    <w:lvl w:ilvl="5" w:tplc="D78A79D2" w:tentative="1">
      <w:start w:val="1"/>
      <w:numFmt w:val="bullet"/>
      <w:lvlText w:val=""/>
      <w:lvlJc w:val="left"/>
      <w:pPr>
        <w:ind w:left="4320" w:hanging="360"/>
      </w:pPr>
      <w:rPr>
        <w:rFonts w:ascii="Wingdings" w:hAnsi="Wingdings" w:hint="default"/>
      </w:rPr>
    </w:lvl>
    <w:lvl w:ilvl="6" w:tplc="0F2688AA" w:tentative="1">
      <w:start w:val="1"/>
      <w:numFmt w:val="bullet"/>
      <w:lvlText w:val=""/>
      <w:lvlJc w:val="left"/>
      <w:pPr>
        <w:ind w:left="5040" w:hanging="360"/>
      </w:pPr>
      <w:rPr>
        <w:rFonts w:ascii="Symbol" w:hAnsi="Symbol" w:hint="default"/>
      </w:rPr>
    </w:lvl>
    <w:lvl w:ilvl="7" w:tplc="859070FC" w:tentative="1">
      <w:start w:val="1"/>
      <w:numFmt w:val="bullet"/>
      <w:lvlText w:val="o"/>
      <w:lvlJc w:val="left"/>
      <w:pPr>
        <w:ind w:left="5760" w:hanging="360"/>
      </w:pPr>
      <w:rPr>
        <w:rFonts w:ascii="Courier New" w:hAnsi="Courier New" w:cs="Courier New" w:hint="default"/>
      </w:rPr>
    </w:lvl>
    <w:lvl w:ilvl="8" w:tplc="D0E4795A" w:tentative="1">
      <w:start w:val="1"/>
      <w:numFmt w:val="bullet"/>
      <w:lvlText w:val=""/>
      <w:lvlJc w:val="left"/>
      <w:pPr>
        <w:ind w:left="6480" w:hanging="360"/>
      </w:pPr>
      <w:rPr>
        <w:rFonts w:ascii="Wingdings" w:hAnsi="Wingdings" w:hint="default"/>
      </w:rPr>
    </w:lvl>
  </w:abstractNum>
  <w:abstractNum w:abstractNumId="7" w15:restartNumberingAfterBreak="0">
    <w:nsid w:val="777E0060"/>
    <w:multiLevelType w:val="hybridMultilevel"/>
    <w:tmpl w:val="370C3610"/>
    <w:lvl w:ilvl="0" w:tplc="A1722990">
      <w:start w:val="1"/>
      <w:numFmt w:val="decimal"/>
      <w:lvlText w:val="%1)"/>
      <w:lvlJc w:val="left"/>
      <w:pPr>
        <w:ind w:left="720" w:hanging="360"/>
      </w:pPr>
      <w:rPr>
        <w:rFonts w:hint="default"/>
      </w:rPr>
    </w:lvl>
    <w:lvl w:ilvl="1" w:tplc="DE1EC45A" w:tentative="1">
      <w:start w:val="1"/>
      <w:numFmt w:val="lowerLetter"/>
      <w:lvlText w:val="%2."/>
      <w:lvlJc w:val="left"/>
      <w:pPr>
        <w:ind w:left="1440" w:hanging="360"/>
      </w:pPr>
    </w:lvl>
    <w:lvl w:ilvl="2" w:tplc="5952173A" w:tentative="1">
      <w:start w:val="1"/>
      <w:numFmt w:val="lowerRoman"/>
      <w:lvlText w:val="%3."/>
      <w:lvlJc w:val="right"/>
      <w:pPr>
        <w:ind w:left="2160" w:hanging="180"/>
      </w:pPr>
    </w:lvl>
    <w:lvl w:ilvl="3" w:tplc="7C1C9B42" w:tentative="1">
      <w:start w:val="1"/>
      <w:numFmt w:val="decimal"/>
      <w:lvlText w:val="%4."/>
      <w:lvlJc w:val="left"/>
      <w:pPr>
        <w:ind w:left="2880" w:hanging="360"/>
      </w:pPr>
    </w:lvl>
    <w:lvl w:ilvl="4" w:tplc="DC7E845C" w:tentative="1">
      <w:start w:val="1"/>
      <w:numFmt w:val="lowerLetter"/>
      <w:lvlText w:val="%5."/>
      <w:lvlJc w:val="left"/>
      <w:pPr>
        <w:ind w:left="3600" w:hanging="360"/>
      </w:pPr>
    </w:lvl>
    <w:lvl w:ilvl="5" w:tplc="476C872E" w:tentative="1">
      <w:start w:val="1"/>
      <w:numFmt w:val="lowerRoman"/>
      <w:lvlText w:val="%6."/>
      <w:lvlJc w:val="right"/>
      <w:pPr>
        <w:ind w:left="4320" w:hanging="180"/>
      </w:pPr>
    </w:lvl>
    <w:lvl w:ilvl="6" w:tplc="81867552" w:tentative="1">
      <w:start w:val="1"/>
      <w:numFmt w:val="decimal"/>
      <w:lvlText w:val="%7."/>
      <w:lvlJc w:val="left"/>
      <w:pPr>
        <w:ind w:left="5040" w:hanging="360"/>
      </w:pPr>
    </w:lvl>
    <w:lvl w:ilvl="7" w:tplc="59D80EA6" w:tentative="1">
      <w:start w:val="1"/>
      <w:numFmt w:val="lowerLetter"/>
      <w:lvlText w:val="%8."/>
      <w:lvlJc w:val="left"/>
      <w:pPr>
        <w:ind w:left="5760" w:hanging="360"/>
      </w:pPr>
    </w:lvl>
    <w:lvl w:ilvl="8" w:tplc="33C6B59C"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7"/>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FF7"/>
    <w:rsid w:val="000014A6"/>
    <w:rsid w:val="0000212B"/>
    <w:rsid w:val="000078CC"/>
    <w:rsid w:val="000151C5"/>
    <w:rsid w:val="0001547D"/>
    <w:rsid w:val="0001694B"/>
    <w:rsid w:val="00020782"/>
    <w:rsid w:val="00030827"/>
    <w:rsid w:val="00040104"/>
    <w:rsid w:val="00046542"/>
    <w:rsid w:val="00066FE9"/>
    <w:rsid w:val="00087AC7"/>
    <w:rsid w:val="000A3DEE"/>
    <w:rsid w:val="000A5B91"/>
    <w:rsid w:val="000A6C6A"/>
    <w:rsid w:val="000C357B"/>
    <w:rsid w:val="000D09F6"/>
    <w:rsid w:val="000D744F"/>
    <w:rsid w:val="000E0C17"/>
    <w:rsid w:val="000E3E63"/>
    <w:rsid w:val="00116D69"/>
    <w:rsid w:val="0012347E"/>
    <w:rsid w:val="00124E75"/>
    <w:rsid w:val="001258B6"/>
    <w:rsid w:val="00142078"/>
    <w:rsid w:val="0015472B"/>
    <w:rsid w:val="00172F8F"/>
    <w:rsid w:val="00174D09"/>
    <w:rsid w:val="00176EBC"/>
    <w:rsid w:val="00186767"/>
    <w:rsid w:val="001B122E"/>
    <w:rsid w:val="001C74DA"/>
    <w:rsid w:val="001C7A04"/>
    <w:rsid w:val="001D187A"/>
    <w:rsid w:val="001D28C8"/>
    <w:rsid w:val="001F071A"/>
    <w:rsid w:val="001F09F2"/>
    <w:rsid w:val="001F0FDD"/>
    <w:rsid w:val="001F2B1B"/>
    <w:rsid w:val="001F2C6C"/>
    <w:rsid w:val="001F77B5"/>
    <w:rsid w:val="00201719"/>
    <w:rsid w:val="002113EB"/>
    <w:rsid w:val="002404DF"/>
    <w:rsid w:val="002542AB"/>
    <w:rsid w:val="0025588A"/>
    <w:rsid w:val="002768F6"/>
    <w:rsid w:val="002811F1"/>
    <w:rsid w:val="00293CF3"/>
    <w:rsid w:val="002A3308"/>
    <w:rsid w:val="002A4EFE"/>
    <w:rsid w:val="002B09B4"/>
    <w:rsid w:val="002B116A"/>
    <w:rsid w:val="002B29F7"/>
    <w:rsid w:val="002B3F18"/>
    <w:rsid w:val="002B544A"/>
    <w:rsid w:val="002C119E"/>
    <w:rsid w:val="002C1F9E"/>
    <w:rsid w:val="002D2AA1"/>
    <w:rsid w:val="002D3E2B"/>
    <w:rsid w:val="002E7630"/>
    <w:rsid w:val="002F39C4"/>
    <w:rsid w:val="00300F0A"/>
    <w:rsid w:val="00303224"/>
    <w:rsid w:val="003220D9"/>
    <w:rsid w:val="003404FA"/>
    <w:rsid w:val="00342A33"/>
    <w:rsid w:val="0034682C"/>
    <w:rsid w:val="003470A9"/>
    <w:rsid w:val="003540C4"/>
    <w:rsid w:val="00375F15"/>
    <w:rsid w:val="0037728B"/>
    <w:rsid w:val="00391E30"/>
    <w:rsid w:val="003A158A"/>
    <w:rsid w:val="003A7A26"/>
    <w:rsid w:val="003C2302"/>
    <w:rsid w:val="003C779A"/>
    <w:rsid w:val="003E0EEA"/>
    <w:rsid w:val="003E6ED9"/>
    <w:rsid w:val="003F0F66"/>
    <w:rsid w:val="003F0FDE"/>
    <w:rsid w:val="003F33C6"/>
    <w:rsid w:val="00401B9A"/>
    <w:rsid w:val="00430B16"/>
    <w:rsid w:val="00432F23"/>
    <w:rsid w:val="004337E3"/>
    <w:rsid w:val="00437A66"/>
    <w:rsid w:val="00444D8C"/>
    <w:rsid w:val="0046259B"/>
    <w:rsid w:val="00463BB4"/>
    <w:rsid w:val="00470816"/>
    <w:rsid w:val="00474A94"/>
    <w:rsid w:val="004874B3"/>
    <w:rsid w:val="004909D6"/>
    <w:rsid w:val="00496F6F"/>
    <w:rsid w:val="004B1CD7"/>
    <w:rsid w:val="004C59D1"/>
    <w:rsid w:val="004D6DC6"/>
    <w:rsid w:val="004D7AF8"/>
    <w:rsid w:val="004E50B9"/>
    <w:rsid w:val="004F1610"/>
    <w:rsid w:val="004F1B5D"/>
    <w:rsid w:val="004F56FD"/>
    <w:rsid w:val="00502DA6"/>
    <w:rsid w:val="005144BA"/>
    <w:rsid w:val="005145A6"/>
    <w:rsid w:val="005242D7"/>
    <w:rsid w:val="00531126"/>
    <w:rsid w:val="00533C6A"/>
    <w:rsid w:val="005344F3"/>
    <w:rsid w:val="00541F2F"/>
    <w:rsid w:val="00551812"/>
    <w:rsid w:val="005540F8"/>
    <w:rsid w:val="00555517"/>
    <w:rsid w:val="00570AF3"/>
    <w:rsid w:val="00572017"/>
    <w:rsid w:val="00576EB0"/>
    <w:rsid w:val="0058189E"/>
    <w:rsid w:val="00582B78"/>
    <w:rsid w:val="005834E1"/>
    <w:rsid w:val="005838B6"/>
    <w:rsid w:val="005B6D53"/>
    <w:rsid w:val="005E4FF7"/>
    <w:rsid w:val="005E70B3"/>
    <w:rsid w:val="005F518D"/>
    <w:rsid w:val="00606B2A"/>
    <w:rsid w:val="00610E2E"/>
    <w:rsid w:val="00612798"/>
    <w:rsid w:val="00613960"/>
    <w:rsid w:val="00632129"/>
    <w:rsid w:val="00660595"/>
    <w:rsid w:val="00663315"/>
    <w:rsid w:val="00672BD3"/>
    <w:rsid w:val="00675BEB"/>
    <w:rsid w:val="00684BF1"/>
    <w:rsid w:val="00686F3D"/>
    <w:rsid w:val="00690241"/>
    <w:rsid w:val="00696733"/>
    <w:rsid w:val="006C5530"/>
    <w:rsid w:val="006D13A4"/>
    <w:rsid w:val="006E3849"/>
    <w:rsid w:val="006F34FE"/>
    <w:rsid w:val="006F70F8"/>
    <w:rsid w:val="007030EE"/>
    <w:rsid w:val="00705693"/>
    <w:rsid w:val="00711DAA"/>
    <w:rsid w:val="00722FB9"/>
    <w:rsid w:val="007553EA"/>
    <w:rsid w:val="00755AE9"/>
    <w:rsid w:val="00764B51"/>
    <w:rsid w:val="00775DC8"/>
    <w:rsid w:val="007817F4"/>
    <w:rsid w:val="00782A25"/>
    <w:rsid w:val="007A0BDD"/>
    <w:rsid w:val="007A240C"/>
    <w:rsid w:val="007A7161"/>
    <w:rsid w:val="007C42B0"/>
    <w:rsid w:val="007C6D07"/>
    <w:rsid w:val="007C7C29"/>
    <w:rsid w:val="007F07ED"/>
    <w:rsid w:val="007F6830"/>
    <w:rsid w:val="00803BE4"/>
    <w:rsid w:val="00804D19"/>
    <w:rsid w:val="00804F4B"/>
    <w:rsid w:val="00812639"/>
    <w:rsid w:val="00814FC8"/>
    <w:rsid w:val="00820679"/>
    <w:rsid w:val="008219DF"/>
    <w:rsid w:val="00832B57"/>
    <w:rsid w:val="00841088"/>
    <w:rsid w:val="0084754C"/>
    <w:rsid w:val="00862D1D"/>
    <w:rsid w:val="00863482"/>
    <w:rsid w:val="00866B4E"/>
    <w:rsid w:val="00875F80"/>
    <w:rsid w:val="00876025"/>
    <w:rsid w:val="008869B3"/>
    <w:rsid w:val="00887BA4"/>
    <w:rsid w:val="00890EFB"/>
    <w:rsid w:val="008A48CA"/>
    <w:rsid w:val="008A7362"/>
    <w:rsid w:val="008B7D0D"/>
    <w:rsid w:val="008C3BE1"/>
    <w:rsid w:val="008C6A43"/>
    <w:rsid w:val="008E2B1E"/>
    <w:rsid w:val="008E4C91"/>
    <w:rsid w:val="008E6F0D"/>
    <w:rsid w:val="00915186"/>
    <w:rsid w:val="00921D03"/>
    <w:rsid w:val="009246AF"/>
    <w:rsid w:val="00931E96"/>
    <w:rsid w:val="00936003"/>
    <w:rsid w:val="00954B34"/>
    <w:rsid w:val="00954B8E"/>
    <w:rsid w:val="00954CC0"/>
    <w:rsid w:val="00964D38"/>
    <w:rsid w:val="0096542A"/>
    <w:rsid w:val="009859C4"/>
    <w:rsid w:val="009878F9"/>
    <w:rsid w:val="00992753"/>
    <w:rsid w:val="009B36EF"/>
    <w:rsid w:val="009B7674"/>
    <w:rsid w:val="009C07AE"/>
    <w:rsid w:val="009C63DC"/>
    <w:rsid w:val="009C711F"/>
    <w:rsid w:val="009D0D2F"/>
    <w:rsid w:val="009D1961"/>
    <w:rsid w:val="009D29D5"/>
    <w:rsid w:val="00A10F8A"/>
    <w:rsid w:val="00A11F29"/>
    <w:rsid w:val="00A17904"/>
    <w:rsid w:val="00A349F6"/>
    <w:rsid w:val="00A412E1"/>
    <w:rsid w:val="00A41A1D"/>
    <w:rsid w:val="00A4276F"/>
    <w:rsid w:val="00A449F7"/>
    <w:rsid w:val="00A51AF3"/>
    <w:rsid w:val="00A75F57"/>
    <w:rsid w:val="00A82452"/>
    <w:rsid w:val="00A97F87"/>
    <w:rsid w:val="00AB6D45"/>
    <w:rsid w:val="00AC7984"/>
    <w:rsid w:val="00AE21A6"/>
    <w:rsid w:val="00AE28FA"/>
    <w:rsid w:val="00B11922"/>
    <w:rsid w:val="00B21E63"/>
    <w:rsid w:val="00B2330A"/>
    <w:rsid w:val="00B27CA8"/>
    <w:rsid w:val="00B342E1"/>
    <w:rsid w:val="00B4657D"/>
    <w:rsid w:val="00B577AA"/>
    <w:rsid w:val="00B7087F"/>
    <w:rsid w:val="00B7396E"/>
    <w:rsid w:val="00B741DF"/>
    <w:rsid w:val="00B76C8C"/>
    <w:rsid w:val="00B7758E"/>
    <w:rsid w:val="00BA071C"/>
    <w:rsid w:val="00BB166E"/>
    <w:rsid w:val="00BB5F09"/>
    <w:rsid w:val="00BD2DD3"/>
    <w:rsid w:val="00BD5B32"/>
    <w:rsid w:val="00BF6F4E"/>
    <w:rsid w:val="00C03540"/>
    <w:rsid w:val="00C05652"/>
    <w:rsid w:val="00C0750F"/>
    <w:rsid w:val="00C10F09"/>
    <w:rsid w:val="00C33919"/>
    <w:rsid w:val="00C45FE2"/>
    <w:rsid w:val="00C500AF"/>
    <w:rsid w:val="00C54191"/>
    <w:rsid w:val="00C57EED"/>
    <w:rsid w:val="00C65679"/>
    <w:rsid w:val="00C839F4"/>
    <w:rsid w:val="00C966E3"/>
    <w:rsid w:val="00CA2640"/>
    <w:rsid w:val="00CC117F"/>
    <w:rsid w:val="00CC5810"/>
    <w:rsid w:val="00CD161A"/>
    <w:rsid w:val="00CD258E"/>
    <w:rsid w:val="00CE7152"/>
    <w:rsid w:val="00CF0309"/>
    <w:rsid w:val="00D0374B"/>
    <w:rsid w:val="00D15C5E"/>
    <w:rsid w:val="00D21F3A"/>
    <w:rsid w:val="00D2257E"/>
    <w:rsid w:val="00D31303"/>
    <w:rsid w:val="00D3632E"/>
    <w:rsid w:val="00D377D3"/>
    <w:rsid w:val="00D40575"/>
    <w:rsid w:val="00D421B0"/>
    <w:rsid w:val="00D732CB"/>
    <w:rsid w:val="00D7581F"/>
    <w:rsid w:val="00D77ADD"/>
    <w:rsid w:val="00D81177"/>
    <w:rsid w:val="00D869FF"/>
    <w:rsid w:val="00D921A3"/>
    <w:rsid w:val="00D94CC8"/>
    <w:rsid w:val="00DA28A1"/>
    <w:rsid w:val="00DA77E3"/>
    <w:rsid w:val="00DB3FD8"/>
    <w:rsid w:val="00DB627C"/>
    <w:rsid w:val="00DC70DC"/>
    <w:rsid w:val="00DD3BE1"/>
    <w:rsid w:val="00DE35E5"/>
    <w:rsid w:val="00DE38C8"/>
    <w:rsid w:val="00DE7AC0"/>
    <w:rsid w:val="00DF4687"/>
    <w:rsid w:val="00DF586B"/>
    <w:rsid w:val="00E0210F"/>
    <w:rsid w:val="00E12133"/>
    <w:rsid w:val="00E12DAB"/>
    <w:rsid w:val="00E15E22"/>
    <w:rsid w:val="00E17522"/>
    <w:rsid w:val="00E242AA"/>
    <w:rsid w:val="00E25678"/>
    <w:rsid w:val="00E3408A"/>
    <w:rsid w:val="00E35C31"/>
    <w:rsid w:val="00E47817"/>
    <w:rsid w:val="00E67B7B"/>
    <w:rsid w:val="00E71CC1"/>
    <w:rsid w:val="00E75F78"/>
    <w:rsid w:val="00E76C9C"/>
    <w:rsid w:val="00E83E88"/>
    <w:rsid w:val="00EB4199"/>
    <w:rsid w:val="00EB6BFC"/>
    <w:rsid w:val="00EB7586"/>
    <w:rsid w:val="00EB7AB2"/>
    <w:rsid w:val="00EC2A44"/>
    <w:rsid w:val="00EC743A"/>
    <w:rsid w:val="00ED6E64"/>
    <w:rsid w:val="00EE6167"/>
    <w:rsid w:val="00EE6AA6"/>
    <w:rsid w:val="00EF48CE"/>
    <w:rsid w:val="00EF7F97"/>
    <w:rsid w:val="00F04992"/>
    <w:rsid w:val="00F10B35"/>
    <w:rsid w:val="00F22104"/>
    <w:rsid w:val="00F233A8"/>
    <w:rsid w:val="00F24215"/>
    <w:rsid w:val="00F31191"/>
    <w:rsid w:val="00F3381D"/>
    <w:rsid w:val="00F41B96"/>
    <w:rsid w:val="00F516BD"/>
    <w:rsid w:val="00F5190C"/>
    <w:rsid w:val="00F52D2E"/>
    <w:rsid w:val="00F6645B"/>
    <w:rsid w:val="00F67CD3"/>
    <w:rsid w:val="00F80E43"/>
    <w:rsid w:val="00F866EA"/>
    <w:rsid w:val="00F93039"/>
    <w:rsid w:val="00FA3EF2"/>
    <w:rsid w:val="00FB0ACE"/>
    <w:rsid w:val="00FB2A6D"/>
    <w:rsid w:val="00FB7D50"/>
    <w:rsid w:val="00FC1374"/>
    <w:rsid w:val="00FC343D"/>
    <w:rsid w:val="00FD09AC"/>
    <w:rsid w:val="00FD0B5D"/>
    <w:rsid w:val="00FD1F9C"/>
    <w:rsid w:val="00FD601D"/>
    <w:rsid w:val="00FD70FC"/>
    <w:rsid w:val="00FF1413"/>
    <w:rsid w:val="00FF52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CD8CA"/>
  <w15:docId w15:val="{ED0ECBB2-6340-4825-9964-B1C4AA3A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A0BDD"/>
    <w:pPr>
      <w:spacing w:after="0" w:line="240" w:lineRule="auto"/>
    </w:pPr>
    <w:rPr>
      <w:rFonts w:ascii="Verdana" w:eastAsia="Times New Roman" w:hAnsi="Verdana" w:cs="Times New Roman"/>
      <w:sz w:val="24"/>
      <w:szCs w:val="24"/>
      <w:lang w:eastAsia="fi-FI"/>
    </w:rPr>
  </w:style>
  <w:style w:type="paragraph" w:styleId="Heading1">
    <w:name w:val="heading 1"/>
    <w:next w:val="BodyText"/>
    <w:link w:val="Heading1Char"/>
    <w:autoRedefine/>
    <w:qFormat/>
    <w:rsid w:val="000A5B91"/>
    <w:pPr>
      <w:keepNext/>
      <w:suppressAutoHyphens/>
      <w:spacing w:after="0" w:line="240" w:lineRule="auto"/>
      <w:outlineLvl w:val="0"/>
    </w:pPr>
    <w:rPr>
      <w:rFonts w:ascii="Verdana" w:eastAsia="Times New Roman" w:hAnsi="Verdana" w:cs="Arial"/>
      <w:bCs/>
      <w:kern w:val="32"/>
      <w:sz w:val="18"/>
      <w:szCs w:val="18"/>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575"/>
    <w:pPr>
      <w:ind w:left="720"/>
      <w:contextualSpacing/>
    </w:pPr>
  </w:style>
  <w:style w:type="character" w:customStyle="1" w:styleId="Heading1Char">
    <w:name w:val="Heading 1 Char"/>
    <w:basedOn w:val="DefaultParagraphFont"/>
    <w:link w:val="Heading1"/>
    <w:rsid w:val="000A5B91"/>
    <w:rPr>
      <w:rFonts w:ascii="Verdana" w:eastAsia="Times New Roman" w:hAnsi="Verdana" w:cs="Arial"/>
      <w:bCs/>
      <w:kern w:val="32"/>
      <w:sz w:val="18"/>
      <w:szCs w:val="18"/>
      <w:lang w:eastAsia="fi-FI"/>
    </w:rPr>
  </w:style>
  <w:style w:type="paragraph" w:styleId="BodyText">
    <w:name w:val="Body Text"/>
    <w:basedOn w:val="Normal"/>
    <w:link w:val="BodyTextChar"/>
    <w:rsid w:val="007A0BDD"/>
    <w:pPr>
      <w:spacing w:after="240" w:line="260" w:lineRule="exact"/>
      <w:ind w:left="1418"/>
    </w:pPr>
    <w:rPr>
      <w:sz w:val="20"/>
      <w:szCs w:val="22"/>
    </w:rPr>
  </w:style>
  <w:style w:type="character" w:customStyle="1" w:styleId="BodyTextChar">
    <w:name w:val="Body Text Char"/>
    <w:basedOn w:val="DefaultParagraphFont"/>
    <w:link w:val="BodyText"/>
    <w:rsid w:val="007A0BDD"/>
    <w:rPr>
      <w:rFonts w:ascii="Verdana" w:eastAsia="Times New Roman" w:hAnsi="Verdana" w:cs="Times New Roman"/>
      <w:sz w:val="20"/>
      <w:lang w:eastAsia="fi-FI"/>
    </w:rPr>
  </w:style>
  <w:style w:type="paragraph" w:customStyle="1" w:styleId="soluotsikko">
    <w:name w:val="soluotsikko"/>
    <w:basedOn w:val="Normal"/>
    <w:link w:val="soluotsikkoChar"/>
    <w:qFormat/>
    <w:rsid w:val="007A0BDD"/>
    <w:pPr>
      <w:spacing w:after="60"/>
    </w:pPr>
    <w:rPr>
      <w:b/>
      <w:sz w:val="16"/>
      <w:szCs w:val="18"/>
    </w:rPr>
  </w:style>
  <w:style w:type="paragraph" w:customStyle="1" w:styleId="Soluteksti">
    <w:name w:val="Soluteksti"/>
    <w:basedOn w:val="Normal"/>
    <w:link w:val="SolutekstiChar"/>
    <w:qFormat/>
    <w:rsid w:val="007A0BDD"/>
    <w:rPr>
      <w:sz w:val="18"/>
      <w:szCs w:val="18"/>
    </w:rPr>
  </w:style>
  <w:style w:type="character" w:customStyle="1" w:styleId="soluotsikkoChar">
    <w:name w:val="soluotsikko Char"/>
    <w:basedOn w:val="DefaultParagraphFont"/>
    <w:link w:val="soluotsikko"/>
    <w:rsid w:val="007A0BDD"/>
    <w:rPr>
      <w:rFonts w:ascii="Verdana" w:eastAsia="Times New Roman" w:hAnsi="Verdana" w:cs="Times New Roman"/>
      <w:b/>
      <w:sz w:val="16"/>
      <w:szCs w:val="18"/>
      <w:lang w:eastAsia="fi-FI"/>
    </w:rPr>
  </w:style>
  <w:style w:type="character" w:customStyle="1" w:styleId="SolutekstiChar">
    <w:name w:val="Soluteksti Char"/>
    <w:basedOn w:val="DefaultParagraphFont"/>
    <w:link w:val="Soluteksti"/>
    <w:rsid w:val="007A0BDD"/>
    <w:rPr>
      <w:rFonts w:ascii="Verdana" w:eastAsia="Times New Roman" w:hAnsi="Verdana" w:cs="Times New Roman"/>
      <w:sz w:val="18"/>
      <w:szCs w:val="18"/>
      <w:lang w:eastAsia="fi-FI"/>
    </w:rPr>
  </w:style>
  <w:style w:type="paragraph" w:customStyle="1" w:styleId="Default">
    <w:name w:val="Default"/>
    <w:rsid w:val="00186767"/>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8E4C91"/>
    <w:rPr>
      <w:sz w:val="16"/>
      <w:szCs w:val="16"/>
    </w:rPr>
  </w:style>
  <w:style w:type="paragraph" w:styleId="CommentText">
    <w:name w:val="annotation text"/>
    <w:basedOn w:val="Normal"/>
    <w:link w:val="CommentTextChar"/>
    <w:uiPriority w:val="99"/>
    <w:unhideWhenUsed/>
    <w:rsid w:val="008E4C91"/>
    <w:rPr>
      <w:sz w:val="20"/>
      <w:szCs w:val="20"/>
    </w:rPr>
  </w:style>
  <w:style w:type="character" w:customStyle="1" w:styleId="CommentTextChar">
    <w:name w:val="Comment Text Char"/>
    <w:basedOn w:val="DefaultParagraphFont"/>
    <w:link w:val="CommentText"/>
    <w:uiPriority w:val="99"/>
    <w:rsid w:val="008E4C91"/>
    <w:rPr>
      <w:rFonts w:ascii="Verdana" w:eastAsia="Times New Roman" w:hAnsi="Verdana" w:cs="Times New Roman"/>
      <w:sz w:val="20"/>
      <w:szCs w:val="20"/>
      <w:lang w:eastAsia="fi-FI"/>
    </w:rPr>
  </w:style>
  <w:style w:type="paragraph" w:styleId="CommentSubject">
    <w:name w:val="annotation subject"/>
    <w:basedOn w:val="CommentText"/>
    <w:next w:val="CommentText"/>
    <w:link w:val="CommentSubjectChar"/>
    <w:uiPriority w:val="99"/>
    <w:semiHidden/>
    <w:unhideWhenUsed/>
    <w:rsid w:val="008E4C91"/>
    <w:rPr>
      <w:b/>
      <w:bCs/>
    </w:rPr>
  </w:style>
  <w:style w:type="character" w:customStyle="1" w:styleId="CommentSubjectChar">
    <w:name w:val="Comment Subject Char"/>
    <w:basedOn w:val="CommentTextChar"/>
    <w:link w:val="CommentSubject"/>
    <w:uiPriority w:val="99"/>
    <w:semiHidden/>
    <w:rsid w:val="008E4C91"/>
    <w:rPr>
      <w:rFonts w:ascii="Verdana" w:eastAsia="Times New Roman" w:hAnsi="Verdana" w:cs="Times New Roman"/>
      <w:b/>
      <w:bCs/>
      <w:sz w:val="20"/>
      <w:szCs w:val="20"/>
      <w:lang w:eastAsia="fi-FI"/>
    </w:rPr>
  </w:style>
  <w:style w:type="paragraph" w:styleId="BalloonText">
    <w:name w:val="Balloon Text"/>
    <w:basedOn w:val="Normal"/>
    <w:link w:val="BalloonTextChar"/>
    <w:uiPriority w:val="99"/>
    <w:semiHidden/>
    <w:unhideWhenUsed/>
    <w:rsid w:val="008E4C91"/>
    <w:rPr>
      <w:rFonts w:ascii="Tahoma" w:hAnsi="Tahoma" w:cs="Tahoma"/>
      <w:sz w:val="16"/>
      <w:szCs w:val="16"/>
    </w:rPr>
  </w:style>
  <w:style w:type="character" w:customStyle="1" w:styleId="BalloonTextChar">
    <w:name w:val="Balloon Text Char"/>
    <w:basedOn w:val="DefaultParagraphFont"/>
    <w:link w:val="BalloonText"/>
    <w:uiPriority w:val="99"/>
    <w:semiHidden/>
    <w:rsid w:val="008E4C91"/>
    <w:rPr>
      <w:rFonts w:ascii="Tahoma" w:eastAsia="Times New Roman" w:hAnsi="Tahoma" w:cs="Tahoma"/>
      <w:sz w:val="16"/>
      <w:szCs w:val="16"/>
      <w:lang w:eastAsia="fi-FI"/>
    </w:rPr>
  </w:style>
  <w:style w:type="paragraph" w:styleId="Footer">
    <w:name w:val="footer"/>
    <w:basedOn w:val="Normal"/>
    <w:link w:val="FooterChar"/>
    <w:uiPriority w:val="99"/>
    <w:unhideWhenUsed/>
    <w:rsid w:val="00116D6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16D69"/>
  </w:style>
  <w:style w:type="paragraph" w:styleId="Header">
    <w:name w:val="header"/>
    <w:basedOn w:val="Normal"/>
    <w:link w:val="HeaderChar"/>
    <w:uiPriority w:val="99"/>
    <w:unhideWhenUsed/>
    <w:rsid w:val="000A5B91"/>
    <w:pPr>
      <w:tabs>
        <w:tab w:val="center" w:pos="4819"/>
        <w:tab w:val="right" w:pos="9638"/>
      </w:tabs>
    </w:pPr>
  </w:style>
  <w:style w:type="character" w:customStyle="1" w:styleId="HeaderChar">
    <w:name w:val="Header Char"/>
    <w:basedOn w:val="DefaultParagraphFont"/>
    <w:link w:val="Header"/>
    <w:uiPriority w:val="99"/>
    <w:rsid w:val="000A5B91"/>
    <w:rPr>
      <w:rFonts w:ascii="Verdana" w:eastAsia="Times New Roman" w:hAnsi="Verdana" w:cs="Times New Roman"/>
      <w:sz w:val="24"/>
      <w:szCs w:val="24"/>
      <w:lang w:eastAsia="fi-FI"/>
    </w:rPr>
  </w:style>
  <w:style w:type="paragraph" w:styleId="FootnoteText">
    <w:name w:val="footnote text"/>
    <w:basedOn w:val="Normal"/>
    <w:link w:val="FootnoteTextChar"/>
    <w:uiPriority w:val="99"/>
    <w:semiHidden/>
    <w:unhideWhenUsed/>
    <w:rsid w:val="00FC343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C343D"/>
    <w:rPr>
      <w:sz w:val="20"/>
      <w:szCs w:val="20"/>
    </w:rPr>
  </w:style>
  <w:style w:type="character" w:styleId="FootnoteReference">
    <w:name w:val="footnote reference"/>
    <w:basedOn w:val="DefaultParagraphFont"/>
    <w:uiPriority w:val="99"/>
    <w:semiHidden/>
    <w:unhideWhenUsed/>
    <w:rsid w:val="00FC343D"/>
    <w:rPr>
      <w:vertAlign w:val="superscript"/>
    </w:rPr>
  </w:style>
  <w:style w:type="character" w:styleId="Hyperlink">
    <w:name w:val="Hyperlink"/>
    <w:basedOn w:val="DefaultParagraphFont"/>
    <w:uiPriority w:val="99"/>
    <w:unhideWhenUsed/>
    <w:rsid w:val="00C035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ficom.fi/en/communications/fi-domains/domain-name-holders-righ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749f8decc4e4bd8b75be4e1b601f6ad xmlns="3b7c8fe4-0915-4dc6-88b3-28e3eab67d86">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41f37e3d-41e2-40e5-b522-1e276ba8f8a3</TermId>
        </TermInfo>
      </Terms>
    </a749f8decc4e4bd8b75be4e1b601f6ad>
    <TaxCatchAll xmlns="3b7c8fe4-0915-4dc6-88b3-28e3eab67d86">
      <Value>1</Value>
    </TaxCatchAll>
    <g35fecdf41734414ae650ce92e930bcb xmlns="3b7c8fe4-0915-4dc6-88b3-28e3eab67d86">
      <Terms xmlns="http://schemas.microsoft.com/office/infopath/2007/PartnerControls"/>
    </g35fecdf41734414ae650ce92e930bcb>
  </documentManagement>
</p:properties>
</file>

<file path=customXml/item2.xml><?xml version="1.0" encoding="utf-8"?>
<?mso-contentType ?>
<SharedContentType xmlns="Microsoft.SharePoint.Taxonomy.ContentTypeSync" SourceId="d284128d-148f-4931-beb0-dbd50ddf6165" ContentTypeId="0x0101001795D8B07D8FC94D9154CE9746D7C9370D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sitys" ma:contentTypeID="0x0101001795D8B07D8FC94D9154CE9746D7C9370D010035624C7C7E5C43489A566992B0F4B791" ma:contentTypeVersion="0" ma:contentTypeDescription="" ma:contentTypeScope="" ma:versionID="c845d6ea2135fd61532ae3269f59203c">
  <xsd:schema xmlns:xsd="http://www.w3.org/2001/XMLSchema" xmlns:xs="http://www.w3.org/2001/XMLSchema" xmlns:p="http://schemas.microsoft.com/office/2006/metadata/properties" xmlns:ns2="3b7c8fe4-0915-4dc6-88b3-28e3eab67d86" targetNamespace="http://schemas.microsoft.com/office/2006/metadata/properties" ma:root="true" ma:fieldsID="91454e004c7fbe9ceb386df204cd89c6" ns2:_="">
    <xsd:import namespace="3b7c8fe4-0915-4dc6-88b3-28e3eab67d86"/>
    <xsd:element name="properties">
      <xsd:complexType>
        <xsd:sequence>
          <xsd:element name="documentManagement">
            <xsd:complexType>
              <xsd:all>
                <xsd:element ref="ns2:a749f8decc4e4bd8b75be4e1b601f6ad" minOccurs="0"/>
                <xsd:element ref="ns2:TaxCatchAll" minOccurs="0"/>
                <xsd:element ref="ns2:TaxCatchAllLabel" minOccurs="0"/>
                <xsd:element ref="ns2:g35fecdf41734414ae650ce92e930b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8fe4-0915-4dc6-88b3-28e3eab67d86" elementFormDefault="qualified">
    <xsd:import namespace="http://schemas.microsoft.com/office/2006/documentManagement/types"/>
    <xsd:import namespace="http://schemas.microsoft.com/office/infopath/2007/PartnerControls"/>
    <xsd:element name="a749f8decc4e4bd8b75be4e1b601f6ad" ma:index="8" nillable="true" ma:taxonomy="true" ma:internalName="a749f8decc4e4bd8b75be4e1b601f6ad" ma:taxonomyFieldName="Dokumentin_x0020_tila" ma:displayName="Dokumentin tila" ma:readOnly="false" ma:default="1;#Luonnos|41f37e3d-41e2-40e5-b522-1e276ba8f8a3" ma:fieldId="{a749f8de-cc4e-4bd8-b75b-e4e1b601f6ad}" ma:sspId="d284128d-148f-4931-beb0-dbd50ddf6165" ma:termSetId="e567f808-af7a-4a61-addf-39b59aee1f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cf91ae67-8009-4b62-b3ba-3569c01d27c7}" ma:internalName="TaxCatchAll" ma:showField="CatchAllData"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f91ae67-8009-4b62-b3ba-3569c01d27c7}" ma:internalName="TaxCatchAllLabel" ma:readOnly="true" ma:showField="CatchAllDataLabel" ma:web="e09d55c3-ec4d-4dae-bc58-65b9627e9ab5">
      <xsd:complexType>
        <xsd:complexContent>
          <xsd:extension base="dms:MultiChoiceLookup">
            <xsd:sequence>
              <xsd:element name="Value" type="dms:Lookup" maxOccurs="unbounded" minOccurs="0" nillable="true"/>
            </xsd:sequence>
          </xsd:extension>
        </xsd:complexContent>
      </xsd:complexType>
    </xsd:element>
    <xsd:element name="g35fecdf41734414ae650ce92e930bcb" ma:index="12" nillable="true" ma:taxonomy="true" ma:internalName="g35fecdf41734414ae650ce92e930bcb" ma:taxonomyFieldName="Trafi_x0020_avainsanat" ma:displayName="Trafi avainsanat" ma:readOnly="false" ma:default="" ma:fieldId="{035fecdf-4173-4414-ae65-0ce92e930bcb}" ma:taxonomyMulti="true" ma:sspId="d284128d-148f-4931-beb0-dbd50ddf6165" ma:termSetId="ab03e0d1-21de-41d7-9322-f2a9bf2a31c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D8C931-EA7E-44EA-B6B1-2468402569A6}">
  <ds:schemaRefs>
    <ds:schemaRef ds:uri="http://purl.org/dc/elements/1.1/"/>
    <ds:schemaRef ds:uri="http://schemas.microsoft.com/office/2006/metadata/properties"/>
    <ds:schemaRef ds:uri="http://schemas.microsoft.com/office/infopath/2007/PartnerControls"/>
    <ds:schemaRef ds:uri="3b7c8fe4-0915-4dc6-88b3-28e3eab67d86"/>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0E5AC98-C58B-45C0-B9EC-4509C6C6F0D6}">
  <ds:schemaRefs>
    <ds:schemaRef ds:uri="Microsoft.SharePoint.Taxonomy.ContentTypeSync"/>
  </ds:schemaRefs>
</ds:datastoreItem>
</file>

<file path=customXml/itemProps3.xml><?xml version="1.0" encoding="utf-8"?>
<ds:datastoreItem xmlns:ds="http://schemas.openxmlformats.org/officeDocument/2006/customXml" ds:itemID="{CA0D3AFA-C164-4EAF-8E21-E24C8106CD3E}">
  <ds:schemaRefs>
    <ds:schemaRef ds:uri="http://schemas.openxmlformats.org/officeDocument/2006/bibliography"/>
  </ds:schemaRefs>
</ds:datastoreItem>
</file>

<file path=customXml/itemProps4.xml><?xml version="1.0" encoding="utf-8"?>
<ds:datastoreItem xmlns:ds="http://schemas.openxmlformats.org/officeDocument/2006/customXml" ds:itemID="{CC6634F1-E84C-44A8-941C-5EC3653E9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8fe4-0915-4dc6-88b3-28e3eab67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1F0E6D-A4C5-4768-A247-3878ED10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1706</Words>
  <Characters>13820</Characters>
  <Application>Microsoft Office Word</Application>
  <DocSecurity>0</DocSecurity>
  <Lines>115</Lines>
  <Paragraphs>30</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Trafi</Company>
  <LinksUpToDate>false</LinksUpToDate>
  <CharactersWithSpaces>15496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Keskihannu Irene</dc:creator>
  <cp:lastModifiedBy>Juselius Juhani</cp:lastModifiedBy>
  <cp:revision>2</cp:revision>
  <cp:lastPrinted>2018-12-19T13:17:00Z</cp:lastPrinted>
  <dcterms:created xsi:type="dcterms:W3CDTF">2024-10-17T06:39:00Z</dcterms:created>
  <dcterms:modified xsi:type="dcterms:W3CDTF">2024-10-17T06:39:00Z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0x0101001795D8B07D8FC94D9154CE9746D7C9370D010035624C7C7E5C43489A566992B0F4B791</vt:lpwstr>
  </property>
  <property fmtid="{D5CDD505-2E9C-101B-9397-08002B2CF9AE}" pid="3" name="Dokumentin tila">
    <vt:lpwstr>1;#Luonnos|41f37e3d-41e2-40e5-b522-1e276ba8f8a3</vt:lpwstr>
  </property>
  <property fmtid="{D5CDD505-2E9C-101B-9397-08002B2CF9AE}" pid="4" name="Trafi avainsanat">
    <vt:lpwstr/>
  </property>
</Properties>
</file>